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rPr>
      </w:pPr>
      <w:r>
        <w:rPr>
          <w:rFonts w:ascii="Times New Roman" w:hAnsi="Times New Roman"/>
          <w:b/>
        </w:rPr>
        <w:t>Scheda Insegnamento</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tbl>
      <w:tblPr>
        <w:tblW w:w="48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val="0000"/>
      </w:tblPr>
      <w:tblGrid>
        <w:gridCol w:w="4687"/>
        <w:gridCol w:w="4564"/>
      </w:tblGrid>
      <w:tr>
        <w:trPr>
          <w:trHeight w:val="420" w:hRule="atLeast"/>
        </w:trPr>
        <w:tc>
          <w:tcPr>
            <w:tcW w:w="4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rPr>
            </w:pPr>
            <w:r>
              <w:rPr>
                <w:rFonts w:ascii="Times New Roman" w:hAnsi="Times New Roman"/>
                <w:b/>
                <w:bCs/>
              </w:rPr>
              <w:t>Denominazione Insegnamento</w:t>
            </w:r>
            <w:r>
              <w:rPr>
                <w:rFonts w:ascii="Times New Roman" w:hAnsi="Times New Roman"/>
              </w:rPr>
              <w:t xml:space="preserve">: </w:t>
            </w:r>
          </w:p>
          <w:p>
            <w:pPr>
              <w:pStyle w:val="Normal"/>
              <w:rPr>
                <w:rFonts w:ascii="Times New Roman" w:hAnsi="Times New Roman"/>
                <w:bCs/>
              </w:rPr>
            </w:pPr>
            <w:r>
              <w:rPr>
                <w:rFonts w:ascii="Times New Roman" w:hAnsi="Times New Roman"/>
                <w:bCs/>
              </w:rPr>
              <w:t>Letteratura inglese II</w:t>
            </w:r>
          </w:p>
        </w:tc>
        <w:tc>
          <w:tcPr>
            <w:tcW w:w="4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Course title:</w:t>
            </w:r>
          </w:p>
          <w:p>
            <w:pPr>
              <w:pStyle w:val="Normal"/>
              <w:rPr>
                <w:rFonts w:ascii="Times New Roman" w:hAnsi="Times New Roman"/>
                <w:bCs/>
                <w:lang w:val="en-US"/>
              </w:rPr>
            </w:pPr>
            <w:r>
              <w:rPr>
                <w:rFonts w:ascii="Times New Roman" w:hAnsi="Times New Roman"/>
                <w:bCs/>
                <w:lang w:val="en-US"/>
              </w:rPr>
              <w:t>Literatures in English II</w:t>
            </w:r>
          </w:p>
        </w:tc>
      </w:tr>
      <w:tr>
        <w:trPr>
          <w:trHeight w:val="420" w:hRule="atLeast"/>
        </w:trPr>
        <w:tc>
          <w:tcPr>
            <w:tcW w:w="4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Codice:</w:t>
            </w:r>
          </w:p>
          <w:p>
            <w:pPr>
              <w:pStyle w:val="Normal"/>
              <w:rPr>
                <w:rFonts w:ascii="Times New Roman" w:hAnsi="Times New Roman"/>
                <w:bCs/>
              </w:rPr>
            </w:pPr>
            <w:r>
              <w:rPr>
                <w:rFonts w:ascii="Times New Roman" w:hAnsi="Times New Roman"/>
                <w:bCs/>
              </w:rPr>
              <w:t>27001159</w:t>
            </w:r>
          </w:p>
        </w:tc>
        <w:tc>
          <w:tcPr>
            <w:tcW w:w="4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 xml:space="preserve">SSD: </w:t>
            </w:r>
          </w:p>
          <w:p>
            <w:pPr>
              <w:pStyle w:val="Normal"/>
              <w:rPr>
                <w:rFonts w:ascii="Times New Roman" w:hAnsi="Times New Roman"/>
                <w:bCs/>
              </w:rPr>
            </w:pPr>
            <w:r>
              <w:rPr>
                <w:rFonts w:ascii="Times New Roman" w:hAnsi="Times New Roman"/>
                <w:bCs/>
              </w:rPr>
              <w:t>L-Lin/10</w:t>
            </w:r>
          </w:p>
        </w:tc>
      </w:tr>
      <w:tr>
        <w:trPr>
          <w:trHeight w:val="465" w:hRule="atLeast"/>
        </w:trPr>
        <w:tc>
          <w:tcPr>
            <w:tcW w:w="4687"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65" w:type="dxa"/>
            </w:tcMar>
          </w:tcPr>
          <w:p>
            <w:pPr>
              <w:pStyle w:val="Normal"/>
              <w:rPr>
                <w:rFonts w:ascii="Times New Roman" w:hAnsi="Times New Roman"/>
              </w:rPr>
            </w:pPr>
            <w:r>
              <w:rPr>
                <w:rFonts w:ascii="Times New Roman" w:hAnsi="Times New Roman"/>
                <w:b/>
                <w:bCs/>
              </w:rPr>
              <w:t>Crediti Formativi (CFU)</w:t>
            </w:r>
            <w:r>
              <w:rPr>
                <w:rFonts w:ascii="Times New Roman" w:hAnsi="Times New Roman"/>
              </w:rPr>
              <w:t>: 6</w:t>
            </w:r>
          </w:p>
        </w:tc>
        <w:tc>
          <w:tcPr>
            <w:tcW w:w="4564" w:type="dxa"/>
            <w:tcBorders>
              <w:top w:val="single" w:sz="4" w:space="0" w:color="00000A"/>
              <w:left w:val="single" w:sz="4" w:space="0" w:color="00000A"/>
              <w:bottom w:val="single" w:sz="4" w:space="0" w:color="00000A"/>
              <w:right w:val="single" w:sz="4" w:space="0" w:color="000001"/>
              <w:insideH w:val="single" w:sz="4" w:space="0" w:color="00000A"/>
              <w:insideV w:val="single" w:sz="4" w:space="0" w:color="000001"/>
            </w:tcBorders>
            <w:shd w:color="auto" w:fill="auto" w:val="clear"/>
            <w:tcMar>
              <w:left w:w="65" w:type="dxa"/>
            </w:tcMar>
          </w:tcPr>
          <w:p>
            <w:pPr>
              <w:pStyle w:val="Normal"/>
              <w:rPr>
                <w:rFonts w:ascii="Times New Roman" w:hAnsi="Times New Roman"/>
                <w:bCs/>
                <w:color w:val="FF0000"/>
              </w:rPr>
            </w:pPr>
            <w:r>
              <w:rPr>
                <w:rFonts w:ascii="Times New Roman" w:hAnsi="Times New Roman"/>
                <w:b/>
                <w:bCs/>
              </w:rPr>
              <w:t>Ore:</w:t>
            </w:r>
            <w:r>
              <w:rPr>
                <w:rFonts w:ascii="Times New Roman" w:hAnsi="Times New Roman"/>
                <w:bCs/>
              </w:rPr>
              <w:t>42</w:t>
            </w:r>
          </w:p>
        </w:tc>
      </w:tr>
      <w:tr>
        <w:trPr>
          <w:trHeight w:val="420" w:hRule="atLeast"/>
        </w:trPr>
        <w:tc>
          <w:tcPr>
            <w:tcW w:w="4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 xml:space="preserve">Anno di corso: </w:t>
            </w:r>
            <w:r>
              <w:rPr>
                <w:rFonts w:ascii="Times New Roman" w:hAnsi="Times New Roman"/>
                <w:bCs/>
              </w:rPr>
              <w:t>II</w:t>
            </w:r>
          </w:p>
        </w:tc>
        <w:tc>
          <w:tcPr>
            <w:tcW w:w="4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 xml:space="preserve">Yearcourse: </w:t>
            </w:r>
            <w:r>
              <w:rPr>
                <w:rFonts w:ascii="Times New Roman" w:hAnsi="Times New Roman"/>
                <w:bCs/>
              </w:rPr>
              <w:t>II</w:t>
            </w:r>
          </w:p>
        </w:tc>
      </w:tr>
      <w:tr>
        <w:trPr>
          <w:trHeight w:val="420" w:hRule="atLeast"/>
        </w:trPr>
        <w:tc>
          <w:tcPr>
            <w:tcW w:w="4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Corso di Laurea:</w:t>
            </w:r>
          </w:p>
          <w:p>
            <w:pPr>
              <w:pStyle w:val="Normal"/>
              <w:rPr>
                <w:rFonts w:ascii="Times New Roman" w:hAnsi="Times New Roman"/>
                <w:bCs/>
              </w:rPr>
            </w:pPr>
            <w:r>
              <w:rPr>
                <w:rFonts w:ascii="Times New Roman" w:hAnsi="Times New Roman"/>
                <w:bCs/>
              </w:rPr>
              <w:t xml:space="preserve">Lingue e letterature moderne </w:t>
            </w:r>
          </w:p>
        </w:tc>
        <w:tc>
          <w:tcPr>
            <w:tcW w:w="4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Degree course:</w:t>
            </w:r>
          </w:p>
          <w:p>
            <w:pPr>
              <w:pStyle w:val="Normal"/>
              <w:rPr>
                <w:rFonts w:ascii="Times New Roman" w:hAnsi="Times New Roman"/>
                <w:b/>
                <w:b/>
                <w:bCs/>
                <w:lang w:val="en-US"/>
              </w:rPr>
            </w:pPr>
            <w:r>
              <w:rPr>
                <w:rFonts w:ascii="Times New Roman" w:hAnsi="Times New Roman"/>
                <w:bCs/>
                <w:lang w:val="en-US"/>
              </w:rPr>
              <w:t>Foreign modern languages and literatures</w:t>
            </w:r>
          </w:p>
        </w:tc>
      </w:tr>
      <w:tr>
        <w:trPr>
          <w:trHeight w:val="420" w:hRule="atLeast"/>
        </w:trPr>
        <w:tc>
          <w:tcPr>
            <w:tcW w:w="92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pPr>
            <w:r>
              <w:rPr>
                <w:rFonts w:ascii="Times New Roman" w:hAnsi="Times New Roman"/>
                <w:b/>
                <w:bCs/>
              </w:rPr>
              <w:t xml:space="preserve">Docente/Professor: </w:t>
            </w:r>
            <w:r>
              <w:rPr>
                <w:rFonts w:ascii="Times New Roman" w:hAnsi="Times New Roman"/>
                <w:bCs/>
              </w:rPr>
              <w:t xml:space="preserve">Parlati Marilena, </w:t>
            </w:r>
            <w:hyperlink r:id="rId2">
              <w:r>
                <w:rPr>
                  <w:rStyle w:val="CollegamentoInternet"/>
                  <w:rFonts w:ascii="Times New Roman" w:hAnsi="Times New Roman"/>
                  <w:bCs/>
                </w:rPr>
                <w:t>m.parlati@unical.it</w:t>
              </w:r>
            </w:hyperlink>
            <w:r>
              <w:rPr>
                <w:rFonts w:ascii="Times New Roman" w:hAnsi="Times New Roman"/>
                <w:bCs/>
              </w:rPr>
              <w:t xml:space="preserve"> – </w:t>
            </w:r>
            <w:hyperlink r:id="rId3">
              <w:r>
                <w:rPr>
                  <w:rStyle w:val="CollegamentoInternet"/>
                  <w:rFonts w:ascii="Times New Roman" w:hAnsi="Times New Roman"/>
                  <w:bCs/>
                </w:rPr>
                <w:t>profmarilenaparlati@fastwebnet.it</w:t>
              </w:r>
            </w:hyperlink>
            <w:r>
              <w:rPr>
                <w:rFonts w:ascii="Times New Roman" w:hAnsi="Times New Roman"/>
                <w:bCs/>
              </w:rPr>
              <w:t>, professore associato, Università della Calabria</w:t>
            </w:r>
          </w:p>
          <w:p>
            <w:pPr>
              <w:pStyle w:val="Normal"/>
              <w:rPr>
                <w:rFonts w:ascii="Times New Roman" w:hAnsi="Times New Roman"/>
              </w:rPr>
            </w:pPr>
            <w:r>
              <w:rPr>
                <w:rFonts w:ascii="Times New Roman" w:hAnsi="Times New Roman"/>
              </w:rPr>
            </w:r>
          </w:p>
          <w:p>
            <w:pPr>
              <w:pStyle w:val="Normal"/>
              <w:rPr/>
            </w:pPr>
            <w:r>
              <w:rPr>
                <w:rFonts w:ascii="Times New Roman" w:hAnsi="Times New Roman"/>
              </w:rPr>
              <w:t>Per il curriculum si rinvia alla pagina docente pubblicata sul sito del Dipartimento di Studi Umanistici (</w:t>
            </w:r>
            <w:hyperlink r:id="rId4">
              <w:r>
                <w:rPr>
                  <w:rStyle w:val="CollegamentoInternet"/>
                  <w:rFonts w:ascii="Times New Roman" w:hAnsi="Times New Roman"/>
                </w:rPr>
                <w:t>http://www.unical.it/portale/strutture/dipartimenti_240/dsu/</w:t>
              </w:r>
            </w:hyperlink>
            <w:r>
              <w:rPr>
                <w:rFonts w:ascii="Times New Roman" w:hAnsi="Times New Roman"/>
              </w:rPr>
              <w:t>)</w:t>
            </w:r>
          </w:p>
        </w:tc>
      </w:tr>
      <w:tr>
        <w:trPr>
          <w:trHeight w:val="420" w:hRule="atLeast"/>
        </w:trPr>
        <w:tc>
          <w:tcPr>
            <w:tcW w:w="4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 xml:space="preserve">Copertura didattica: </w:t>
            </w:r>
          </w:p>
          <w:p>
            <w:pPr>
              <w:pStyle w:val="Normal"/>
              <w:rPr>
                <w:rFonts w:ascii="Times New Roman" w:hAnsi="Times New Roman"/>
                <w:bCs/>
                <w:color w:val="000000"/>
              </w:rPr>
            </w:pPr>
            <w:r>
              <w:rPr>
                <w:rFonts w:ascii="Times New Roman" w:hAnsi="Times New Roman"/>
                <w:bCs/>
                <w:color w:val="000000"/>
              </w:rPr>
              <w:t>mutazione (Letteratura inglese I)</w:t>
            </w:r>
          </w:p>
        </w:tc>
        <w:tc>
          <w:tcPr>
            <w:tcW w:w="4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Teaching Coverage:</w:t>
            </w:r>
          </w:p>
          <w:p>
            <w:pPr>
              <w:pStyle w:val="Normal"/>
              <w:rPr>
                <w:rFonts w:ascii="Times New Roman" w:hAnsi="Times New Roman"/>
                <w:bCs/>
                <w:lang w:val="en-US"/>
              </w:rPr>
            </w:pPr>
            <w:r>
              <w:rPr>
                <w:rFonts w:ascii="Times New Roman" w:hAnsi="Times New Roman"/>
                <w:bCs/>
                <w:lang w:val="en-US"/>
              </w:rPr>
              <w:t>Intercurricular course (Literatures in English I)</w:t>
            </w:r>
          </w:p>
        </w:tc>
      </w:tr>
      <w:tr>
        <w:trPr>
          <w:trHeight w:val="420" w:hRule="atLeast"/>
        </w:trPr>
        <w:tc>
          <w:tcPr>
            <w:tcW w:w="92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 xml:space="preserve">Periodo didattico:                                                                      </w:t>
            </w:r>
          </w:p>
          <w:p>
            <w:pPr>
              <w:pStyle w:val="Normal"/>
              <w:rPr>
                <w:rFonts w:ascii="Times New Roman" w:hAnsi="Times New Roman"/>
                <w:bCs/>
              </w:rPr>
            </w:pPr>
            <w:r>
              <w:rPr>
                <w:rFonts w:ascii="Times New Roman" w:hAnsi="Times New Roman"/>
                <w:bCs/>
              </w:rPr>
              <w:t>II semestre</w:t>
            </w:r>
          </w:p>
        </w:tc>
      </w:tr>
      <w:tr>
        <w:trPr>
          <w:trHeight w:val="420" w:hRule="atLeast"/>
        </w:trPr>
        <w:tc>
          <w:tcPr>
            <w:tcW w:w="4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Orario del corso:</w:t>
            </w:r>
          </w:p>
          <w:p>
            <w:pPr>
              <w:pStyle w:val="Normal"/>
              <w:rPr>
                <w:rFonts w:ascii="Times New Roman" w:hAnsi="Times New Roman"/>
                <w:bCs/>
              </w:rPr>
            </w:pPr>
            <w:r>
              <w:rPr>
                <w:rFonts w:ascii="Times New Roman" w:hAnsi="Times New Roman"/>
                <w:bCs/>
              </w:rPr>
              <w:t>mercoledì  17-19</w:t>
            </w:r>
          </w:p>
          <w:p>
            <w:pPr>
              <w:pStyle w:val="Normal"/>
              <w:rPr>
                <w:rFonts w:ascii="Times New Roman" w:hAnsi="Times New Roman"/>
                <w:bCs/>
              </w:rPr>
            </w:pPr>
            <w:r>
              <w:rPr>
                <w:rFonts w:ascii="Times New Roman" w:hAnsi="Times New Roman"/>
                <w:bCs/>
              </w:rPr>
              <w:t>giovedì 9-11</w:t>
            </w:r>
          </w:p>
          <w:p>
            <w:pPr>
              <w:pStyle w:val="Normal"/>
              <w:rPr>
                <w:rFonts w:ascii="Times New Roman" w:hAnsi="Times New Roman"/>
                <w:bCs/>
              </w:rPr>
            </w:pPr>
            <w:r>
              <w:rPr>
                <w:rFonts w:ascii="Times New Roman" w:hAnsi="Times New Roman"/>
                <w:bCs/>
              </w:rPr>
              <w:t>venerdì 9-11</w:t>
            </w:r>
          </w:p>
          <w:p>
            <w:pPr>
              <w:pStyle w:val="Normal"/>
              <w:rPr>
                <w:rFonts w:ascii="Times New Roman" w:hAnsi="Times New Roman"/>
                <w:b/>
                <w:b/>
                <w:bCs/>
              </w:rPr>
            </w:pPr>
            <w:r>
              <w:rPr>
                <w:rFonts w:ascii="Times New Roman" w:hAnsi="Times New Roman"/>
                <w:b/>
                <w:bCs/>
              </w:rPr>
            </w:r>
          </w:p>
        </w:tc>
        <w:tc>
          <w:tcPr>
            <w:tcW w:w="4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Course timetable:</w:t>
            </w:r>
          </w:p>
          <w:p>
            <w:pPr>
              <w:pStyle w:val="Normal"/>
              <w:rPr>
                <w:rFonts w:ascii="Times New Roman" w:hAnsi="Times New Roman"/>
                <w:bCs/>
                <w:lang w:val="en-US"/>
              </w:rPr>
            </w:pPr>
            <w:r>
              <w:rPr>
                <w:rFonts w:ascii="Times New Roman" w:hAnsi="Times New Roman"/>
                <w:bCs/>
                <w:lang w:val="en-US"/>
              </w:rPr>
              <w:t>Wednesday 5-7 p.m.</w:t>
            </w:r>
          </w:p>
          <w:p>
            <w:pPr>
              <w:pStyle w:val="Normal"/>
              <w:rPr>
                <w:rFonts w:ascii="Times New Roman" w:hAnsi="Times New Roman"/>
                <w:bCs/>
                <w:lang w:val="en-US"/>
              </w:rPr>
            </w:pPr>
            <w:r>
              <w:rPr>
                <w:rFonts w:ascii="Times New Roman" w:hAnsi="Times New Roman"/>
                <w:bCs/>
                <w:lang w:val="en-US"/>
              </w:rPr>
              <w:t>Thursday 9-11 a.m.</w:t>
            </w:r>
          </w:p>
          <w:p>
            <w:pPr>
              <w:pStyle w:val="Normal"/>
              <w:rPr>
                <w:rFonts w:ascii="Times New Roman" w:hAnsi="Times New Roman"/>
                <w:bCs/>
                <w:lang w:val="en-US"/>
              </w:rPr>
            </w:pPr>
            <w:r>
              <w:rPr>
                <w:rFonts w:ascii="Times New Roman" w:hAnsi="Times New Roman"/>
                <w:bCs/>
                <w:lang w:val="en-US"/>
              </w:rPr>
              <w:t>Friday 9 a.m.-11 a.m.</w:t>
            </w:r>
          </w:p>
          <w:p>
            <w:pPr>
              <w:pStyle w:val="Normal"/>
              <w:rPr>
                <w:rFonts w:ascii="Times New Roman" w:hAnsi="Times New Roman"/>
                <w:b/>
                <w:b/>
                <w:bCs/>
                <w:lang w:val="en-US"/>
              </w:rPr>
            </w:pPr>
            <w:r>
              <w:rPr>
                <w:rFonts w:ascii="Times New Roman" w:hAnsi="Times New Roman"/>
                <w:b/>
                <w:bCs/>
                <w:lang w:val="en-US"/>
              </w:rPr>
            </w:r>
          </w:p>
        </w:tc>
      </w:tr>
      <w:tr>
        <w:trPr>
          <w:trHeight w:val="420" w:hRule="atLeast"/>
        </w:trPr>
        <w:tc>
          <w:tcPr>
            <w:tcW w:w="92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Aula: Storia 7</w:t>
            </w:r>
          </w:p>
        </w:tc>
      </w:tr>
      <w:tr>
        <w:trPr>
          <w:trHeight w:val="420" w:hRule="atLeast"/>
        </w:trPr>
        <w:tc>
          <w:tcPr>
            <w:tcW w:w="4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Modalità di frequenza:</w:t>
            </w:r>
          </w:p>
          <w:p>
            <w:pPr>
              <w:pStyle w:val="Normal"/>
              <w:rPr>
                <w:rFonts w:ascii="Times New Roman" w:hAnsi="Times New Roman"/>
                <w:bCs/>
              </w:rPr>
            </w:pPr>
            <w:r>
              <w:rPr>
                <w:rFonts w:ascii="Times New Roman" w:hAnsi="Times New Roman"/>
                <w:bCs/>
              </w:rPr>
              <w:t>frequenza obbligatoria</w:t>
            </w:r>
          </w:p>
        </w:tc>
        <w:tc>
          <w:tcPr>
            <w:tcW w:w="4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Method of attendance:</w:t>
            </w:r>
          </w:p>
          <w:p>
            <w:pPr>
              <w:pStyle w:val="Normal"/>
              <w:rPr>
                <w:rFonts w:ascii="Times New Roman" w:hAnsi="Times New Roman"/>
                <w:b/>
                <w:b/>
                <w:bCs/>
              </w:rPr>
            </w:pPr>
            <w:r>
              <w:rPr>
                <w:rFonts w:ascii="Times New Roman" w:hAnsi="Times New Roman"/>
                <w:bCs/>
              </w:rPr>
              <w:t>compulsory</w:t>
            </w:r>
          </w:p>
        </w:tc>
      </w:tr>
      <w:tr>
        <w:trPr>
          <w:trHeight w:val="420" w:hRule="atLeast"/>
        </w:trPr>
        <w:tc>
          <w:tcPr>
            <w:tcW w:w="92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 xml:space="preserve">Commissione d’esame: </w:t>
            </w:r>
            <w:r>
              <w:rPr>
                <w:rFonts w:ascii="Times New Roman" w:hAnsi="Times New Roman"/>
                <w:bCs/>
              </w:rPr>
              <w:t>Marilena Parlati (presidente), Bruna Mancini (componente), Renata Oggero (componente, Mirko Casagranda (componente)</w:t>
            </w:r>
          </w:p>
        </w:tc>
      </w:tr>
      <w:tr>
        <w:trPr>
          <w:trHeight w:val="420" w:hRule="atLeast"/>
        </w:trPr>
        <w:tc>
          <w:tcPr>
            <w:tcW w:w="4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Lingua di insegnamento:</w:t>
            </w:r>
          </w:p>
          <w:p>
            <w:pPr>
              <w:pStyle w:val="Normal"/>
              <w:rPr>
                <w:rFonts w:ascii="Times New Roman" w:hAnsi="Times New Roman"/>
                <w:b/>
                <w:b/>
                <w:bCs/>
              </w:rPr>
            </w:pPr>
            <w:r>
              <w:rPr>
                <w:rFonts w:ascii="Times New Roman" w:hAnsi="Times New Roman"/>
                <w:bCs/>
              </w:rPr>
              <w:t>Inglese</w:t>
            </w:r>
          </w:p>
        </w:tc>
        <w:tc>
          <w:tcPr>
            <w:tcW w:w="4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Language of instruction:</w:t>
            </w:r>
          </w:p>
          <w:p>
            <w:pPr>
              <w:pStyle w:val="Normal"/>
              <w:rPr>
                <w:rFonts w:ascii="Times New Roman" w:hAnsi="Times New Roman"/>
                <w:bCs/>
              </w:rPr>
            </w:pPr>
            <w:r>
              <w:rPr>
                <w:rFonts w:ascii="Times New Roman" w:hAnsi="Times New Roman"/>
                <w:bCs/>
              </w:rPr>
              <w:t>English</w:t>
            </w:r>
          </w:p>
        </w:tc>
      </w:tr>
      <w:tr>
        <w:trPr>
          <w:trHeight w:val="420" w:hRule="atLeast"/>
        </w:trPr>
        <w:tc>
          <w:tcPr>
            <w:tcW w:w="4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Conoscenze e abilità da conseguire:</w:t>
            </w:r>
          </w:p>
          <w:p>
            <w:pPr>
              <w:pStyle w:val="Normal"/>
              <w:rPr>
                <w:rFonts w:ascii="Times New Roman" w:hAnsi="Times New Roman"/>
                <w:b/>
                <w:b/>
                <w:bCs/>
              </w:rPr>
            </w:pPr>
            <w:r>
              <w:rPr>
                <w:rFonts w:ascii="Times New Roman" w:hAnsi="Times New Roman"/>
                <w:bCs/>
              </w:rPr>
              <w:t>Gli studenti sapranno leggere e contestualizzarla contemporaneità culturale e letteraria di ambito anglofono, saranno in grado di svolgere in maniera autonoma ricerche bibliografiche e di discutere in lingua inglese intorno al ruolo dei temi e degli autori trattati nel panorama delle letterature-mondo.</w:t>
            </w:r>
          </w:p>
          <w:p>
            <w:pPr>
              <w:pStyle w:val="Normal"/>
              <w:rPr>
                <w:rFonts w:ascii="Times New Roman" w:hAnsi="Times New Roman"/>
                <w:color w:val="FF0000"/>
              </w:rPr>
            </w:pPr>
            <w:r>
              <w:rPr>
                <w:rFonts w:ascii="Times New Roman" w:hAnsi="Times New Roman"/>
                <w:color w:val="FF0000"/>
              </w:rPr>
            </w:r>
          </w:p>
        </w:tc>
        <w:tc>
          <w:tcPr>
            <w:tcW w:w="4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Learning Outcomes:</w:t>
            </w:r>
          </w:p>
          <w:p>
            <w:pPr>
              <w:pStyle w:val="Normal"/>
              <w:rPr>
                <w:rFonts w:ascii="Times New Roman" w:hAnsi="Times New Roman"/>
                <w:bCs/>
                <w:lang w:val="en-US"/>
              </w:rPr>
            </w:pPr>
            <w:r>
              <w:rPr>
                <w:rFonts w:ascii="Times New Roman" w:hAnsi="Times New Roman"/>
                <w:bCs/>
                <w:lang w:val="en-US"/>
              </w:rPr>
              <w:t>Students will be able to read and set in their proper contexts many contemporary literary and cultural works in English. They will be autonomous in their bibliographic researches and they will be able to discuss in fluent and appropriate English upon the themes discussed during this course and upon the main Anglophone authors of the twentieth and twenty-first centuries.</w:t>
            </w:r>
          </w:p>
          <w:p>
            <w:pPr>
              <w:pStyle w:val="Normal"/>
              <w:rPr>
                <w:rFonts w:ascii="Times New Roman" w:hAnsi="Times New Roman"/>
                <w:bCs/>
                <w:lang w:val="en-US"/>
              </w:rPr>
            </w:pPr>
            <w:r>
              <w:rPr>
                <w:rFonts w:ascii="Times New Roman" w:hAnsi="Times New Roman"/>
                <w:bCs/>
                <w:lang w:val="en-US"/>
              </w:rPr>
            </w:r>
          </w:p>
        </w:tc>
      </w:tr>
      <w:tr>
        <w:trPr>
          <w:trHeight w:val="420" w:hRule="atLeast"/>
        </w:trPr>
        <w:tc>
          <w:tcPr>
            <w:tcW w:w="4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Organizzazione della didattica:</w:t>
            </w:r>
          </w:p>
          <w:p>
            <w:pPr>
              <w:pStyle w:val="Normal"/>
              <w:rPr>
                <w:rFonts w:ascii="Times New Roman" w:hAnsi="Times New Roman"/>
                <w:color w:val="FF0000"/>
                <w:shd w:fill="FFFFFF" w:val="clear"/>
              </w:rPr>
            </w:pPr>
            <w:r>
              <w:rPr>
                <w:rFonts w:ascii="Times New Roman" w:hAnsi="Times New Roman"/>
                <w:bCs/>
              </w:rPr>
              <w:t>lezioni frontali, incontri seminariali di lettura critica, conferenze di studiosi italiani e stranieri</w:t>
            </w:r>
          </w:p>
        </w:tc>
        <w:tc>
          <w:tcPr>
            <w:tcW w:w="4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Teaching method:</w:t>
            </w:r>
          </w:p>
          <w:p>
            <w:pPr>
              <w:pStyle w:val="Normal"/>
              <w:rPr>
                <w:rFonts w:ascii="Times New Roman" w:hAnsi="Times New Roman"/>
                <w:b/>
                <w:b/>
                <w:bCs/>
                <w:lang w:val="en-US"/>
              </w:rPr>
            </w:pPr>
            <w:r>
              <w:rPr>
                <w:rFonts w:ascii="Times New Roman" w:hAnsi="Times New Roman"/>
                <w:bCs/>
                <w:lang w:val="en-US"/>
              </w:rPr>
              <w:t>lectures, workshops, conferences with Italian and foreign academics.</w:t>
            </w:r>
          </w:p>
        </w:tc>
      </w:tr>
      <w:tr>
        <w:trPr>
          <w:trHeight w:val="420" w:hRule="atLeast"/>
        </w:trPr>
        <w:tc>
          <w:tcPr>
            <w:tcW w:w="4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Programma/Contenuti:</w:t>
            </w:r>
          </w:p>
          <w:p>
            <w:pPr>
              <w:pStyle w:val="Normal"/>
              <w:rPr>
                <w:rFonts w:ascii="Times New Roman" w:hAnsi="Times New Roman"/>
              </w:rPr>
            </w:pPr>
            <w:r>
              <w:rPr>
                <w:rFonts w:ascii="Times New Roman" w:hAnsi="Times New Roman"/>
                <w:i/>
              </w:rPr>
              <w:t>Trauma e testimonianza: Letteratura anglofona sulla Shoah, su Hiroshima e sull’11 settembre</w:t>
            </w:r>
            <w:r>
              <w:rPr>
                <w:rFonts w:ascii="Times New Roman" w:hAnsi="Times New Roman"/>
              </w:rPr>
              <w:br/>
            </w:r>
          </w:p>
          <w:p>
            <w:pPr>
              <w:pStyle w:val="Normal"/>
              <w:rPr>
                <w:rFonts w:ascii="Times New Roman" w:hAnsi="Times New Roman"/>
                <w:color w:val="FF0000"/>
              </w:rPr>
            </w:pPr>
            <w:r>
              <w:rPr>
                <w:rFonts w:ascii="Times New Roman" w:hAnsi="Times New Roman"/>
              </w:rPr>
              <w:t xml:space="preserve">Il corso mira a sondare i campi della memoria e delle sue patologie nel XX secolo. Eventi traumatici quali l'Olocausto, la bomba atomica e, più recentemente, l'assalto alle Twin Towers di New York e le bombe di Londra del 2007 tengono sempre drammaticamente in auge la possibilità della catastrofe. Analizzeremo alcuni testi che di memoria, perdita, trauma e possibile recupero parlano, adottando la prospettiva del sociologo Z. Bauman che pensa alla nostra contemporaneità come a una "liquidità" in continua riformulazione. Attraverso le voci letterarie di Edith Sitwell, M. Amis, T. Keneally, I. McEwan e le versioni filmiche di alcuni di questi testi, ma anche attraverso documentari su 9/11, penseremo al trauma e alla sua possente rilevanza nel nostro tempo. </w:t>
            </w:r>
          </w:p>
          <w:p>
            <w:pPr>
              <w:pStyle w:val="Normal"/>
              <w:rPr>
                <w:rFonts w:ascii="Times New Roman" w:hAnsi="Times New Roman"/>
                <w:color w:val="FF0000"/>
              </w:rPr>
            </w:pPr>
            <w:r>
              <w:rPr>
                <w:rFonts w:ascii="Times New Roman" w:hAnsi="Times New Roman"/>
                <w:color w:val="FF0000"/>
              </w:rPr>
            </w:r>
          </w:p>
        </w:tc>
        <w:tc>
          <w:tcPr>
            <w:tcW w:w="4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Course Contents:</w:t>
            </w:r>
          </w:p>
          <w:p>
            <w:pPr>
              <w:pStyle w:val="Normal"/>
              <w:rPr>
                <w:rFonts w:ascii="Times New Roman" w:hAnsi="Times New Roman"/>
                <w:i/>
                <w:i/>
                <w:lang w:val="en-US"/>
              </w:rPr>
            </w:pPr>
            <w:r>
              <w:rPr>
                <w:rFonts w:ascii="Times New Roman" w:hAnsi="Times New Roman"/>
                <w:i/>
                <w:lang w:val="en-US"/>
              </w:rPr>
              <w:t>Trauma and Testimony: Responses to the Shoah, the Bomb, 9/11</w:t>
            </w:r>
          </w:p>
          <w:p>
            <w:pPr>
              <w:pStyle w:val="Normal"/>
              <w:rPr>
                <w:rFonts w:ascii="Times New Roman" w:hAnsi="Times New Roman"/>
                <w:bCs/>
                <w:lang w:val="en-US"/>
              </w:rPr>
            </w:pPr>
            <w:r>
              <w:rPr>
                <w:rFonts w:ascii="Times New Roman" w:hAnsi="Times New Roman"/>
                <w:bCs/>
                <w:lang w:val="en-US"/>
              </w:rPr>
            </w:r>
          </w:p>
          <w:p>
            <w:pPr>
              <w:pStyle w:val="Normal"/>
              <w:rPr>
                <w:rFonts w:ascii="Times New Roman" w:hAnsi="Times New Roman"/>
                <w:bCs/>
                <w:lang w:val="en-US"/>
              </w:rPr>
            </w:pPr>
            <w:r>
              <w:rPr>
                <w:rFonts w:ascii="Times New Roman" w:hAnsi="Times New Roman"/>
                <w:bCs/>
                <w:lang w:val="en-US"/>
              </w:rPr>
              <w:t xml:space="preserve">We shall work on memory and its twentieth-century pathologies. Traumatic events such as the Shoah, the atomic bomb and, more recently, the attack against the Twin Towers and the London Bombings in 2007 keep the entire globe painfully aware of the immediacy of catastrophe. </w:t>
            </w:r>
          </w:p>
          <w:p>
            <w:pPr>
              <w:pStyle w:val="Normal"/>
              <w:rPr>
                <w:rFonts w:ascii="Times New Roman" w:hAnsi="Times New Roman"/>
                <w:bCs/>
                <w:lang w:val="en-US"/>
              </w:rPr>
            </w:pPr>
            <w:r>
              <w:rPr>
                <w:rFonts w:ascii="Times New Roman" w:hAnsi="Times New Roman"/>
                <w:bCs/>
                <w:lang w:val="en-US"/>
              </w:rPr>
              <w:t>We shall focus on works dealing with memory, loss, trauma and possible regeneration and adopt Z. Bauman’s formulations of our contemporary world as ‘fluid’ and unstable. We shall discover the presence of trauma in our times through the voices of E. Sitwell, M. Amis, T. Keneally, I. McEwan and through some filmic versions and revisions of their works.</w:t>
            </w:r>
          </w:p>
          <w:p>
            <w:pPr>
              <w:pStyle w:val="Normal"/>
              <w:rPr>
                <w:rFonts w:ascii="Times New Roman" w:hAnsi="Times New Roman"/>
                <w:b/>
                <w:b/>
                <w:bCs/>
                <w:lang w:val="en-US"/>
              </w:rPr>
            </w:pPr>
            <w:r>
              <w:rPr>
                <w:rFonts w:ascii="Times New Roman" w:hAnsi="Times New Roman"/>
                <w:b/>
                <w:bCs/>
                <w:lang w:val="en-US"/>
              </w:rPr>
            </w:r>
          </w:p>
        </w:tc>
      </w:tr>
      <w:tr>
        <w:trPr>
          <w:trHeight w:val="420" w:hRule="atLeast"/>
        </w:trPr>
        <w:tc>
          <w:tcPr>
            <w:tcW w:w="4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rPr>
            </w:pPr>
            <w:r>
              <w:rPr>
                <w:rFonts w:ascii="Times New Roman" w:hAnsi="Times New Roman"/>
                <w:b/>
                <w:bCs/>
                <w:lang w:val="en-US"/>
              </w:rPr>
              <w:t>Bibliografia</w:t>
            </w:r>
          </w:p>
          <w:p>
            <w:pPr>
              <w:pStyle w:val="Normal"/>
              <w:rPr>
                <w:b/>
                <w:b/>
                <w:bCs/>
                <w:lang w:val="en-US"/>
              </w:rPr>
            </w:pPr>
            <w:r>
              <w:rPr>
                <w:rFonts w:ascii="Times New Roman" w:hAnsi="Times New Roman"/>
              </w:rPr>
            </w:r>
          </w:p>
          <w:p>
            <w:pPr>
              <w:pStyle w:val="Normal"/>
              <w:rPr>
                <w:rFonts w:ascii="Times New Roman" w:hAnsi="Times New Roman"/>
                <w:b/>
                <w:b/>
                <w:bCs/>
              </w:rPr>
            </w:pPr>
            <w:r>
              <w:rPr>
                <w:rFonts w:ascii="Times New Roman" w:hAnsi="Times New Roman"/>
                <w:b/>
                <w:bCs/>
                <w:lang w:val="en-US"/>
              </w:rPr>
              <w:t>Primar</w:t>
            </w:r>
            <w:r>
              <w:rPr>
                <w:rFonts w:ascii="Times New Roman" w:hAnsi="Times New Roman"/>
                <w:b/>
                <w:bCs/>
                <w:lang w:val="en-US"/>
              </w:rPr>
              <w:t>ia</w:t>
            </w:r>
          </w:p>
          <w:p>
            <w:pPr>
              <w:pStyle w:val="Normal"/>
              <w:rPr>
                <w:rFonts w:ascii="Times New Roman" w:hAnsi="Times New Roman"/>
              </w:rPr>
            </w:pPr>
            <w:r>
              <w:rPr>
                <w:rFonts w:ascii="Times New Roman" w:hAnsi="Times New Roman"/>
                <w:lang w:val="en-US"/>
              </w:rPr>
              <w:t xml:space="preserve">M. Amis, “Unthinkability”, in </w:t>
            </w:r>
            <w:r>
              <w:rPr>
                <w:rFonts w:ascii="Times New Roman" w:hAnsi="Times New Roman"/>
                <w:i/>
                <w:iCs/>
                <w:lang w:val="en-US"/>
              </w:rPr>
              <w:t>Einstein's Monsters</w:t>
            </w:r>
            <w:r>
              <w:rPr>
                <w:rFonts w:ascii="Times New Roman" w:hAnsi="Times New Roman"/>
                <w:lang w:val="en-US"/>
              </w:rPr>
              <w:t xml:space="preserve">, London, Random House, 2002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 xml:space="preserve">E. Sitwell, "Three Poems of the Holocaust"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I. McEwan, </w:t>
            </w:r>
            <w:r>
              <w:rPr>
                <w:rFonts w:ascii="Times New Roman" w:hAnsi="Times New Roman"/>
                <w:i/>
                <w:iCs/>
                <w:lang w:val="en-US"/>
              </w:rPr>
              <w:t>Saturday</w:t>
            </w:r>
            <w:r>
              <w:rPr>
                <w:rFonts w:ascii="Times New Roman" w:hAnsi="Times New Roman"/>
                <w:lang w:val="en-US"/>
              </w:rPr>
              <w:t>, London, Jonathan Cape, 2005</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b/>
                <w:b/>
                <w:bCs/>
                <w:lang w:val="en-US"/>
              </w:rPr>
            </w:pPr>
            <w:r>
              <w:rPr>
                <w:rFonts w:ascii="Times New Roman" w:hAnsi="Times New Roman"/>
                <w:b/>
                <w:bCs/>
                <w:lang w:val="en-US"/>
              </w:rPr>
              <w:t xml:space="preserve">Film </w:t>
            </w:r>
          </w:p>
          <w:p>
            <w:pPr>
              <w:pStyle w:val="Normal"/>
              <w:rPr>
                <w:rFonts w:ascii="Times New Roman" w:hAnsi="Times New Roman"/>
              </w:rPr>
            </w:pPr>
            <w:r>
              <w:rPr>
                <w:rFonts w:ascii="Times New Roman" w:hAnsi="Times New Roman"/>
                <w:i/>
                <w:iCs/>
                <w:lang w:val="en-US"/>
              </w:rPr>
              <w:t>Hiroshima, Mon Amour</w:t>
            </w:r>
            <w:r>
              <w:rPr>
                <w:rFonts w:ascii="Times New Roman" w:hAnsi="Times New Roman"/>
                <w:lang w:val="en-US"/>
              </w:rPr>
              <w:t xml:space="preserve">. Directed by Alain Resnais. </w:t>
            </w:r>
            <w:r>
              <w:rPr>
                <w:rFonts w:ascii="Times New Roman" w:hAnsi="Times New Roman"/>
              </w:rPr>
              <w:t xml:space="preserve">1959. (Language: French) </w:t>
            </w:r>
          </w:p>
          <w:p>
            <w:pPr>
              <w:pStyle w:val="Normal"/>
              <w:rPr>
                <w:rFonts w:ascii="Times New Roman" w:hAnsi="Times New Roman"/>
              </w:rPr>
            </w:pPr>
            <w:r>
              <w:rPr>
                <w:rFonts w:ascii="Times New Roman" w:hAnsi="Times New Roman"/>
                <w:i/>
                <w:iCs/>
              </w:rPr>
              <w:t>Germania anno Zero</w:t>
            </w:r>
            <w:r>
              <w:rPr>
                <w:rFonts w:ascii="Times New Roman" w:hAnsi="Times New Roman"/>
              </w:rPr>
              <w:t xml:space="preserve">. Roberto Rossellini. </w:t>
            </w:r>
            <w:r>
              <w:rPr>
                <w:rFonts w:ascii="Times New Roman" w:hAnsi="Times New Roman"/>
                <w:lang w:val="en-US"/>
              </w:rPr>
              <w:t xml:space="preserve">Image Entertainment, 1947. (Language: Italian/German) </w:t>
            </w:r>
          </w:p>
          <w:p>
            <w:pPr>
              <w:pStyle w:val="Normal"/>
              <w:rPr>
                <w:rFonts w:ascii="Times New Roman" w:hAnsi="Times New Roman"/>
              </w:rPr>
            </w:pPr>
            <w:r>
              <w:rPr>
                <w:rFonts w:ascii="Times New Roman" w:hAnsi="Times New Roman"/>
                <w:i/>
                <w:iCs/>
                <w:lang w:val="en-US"/>
              </w:rPr>
              <w:t>9/11</w:t>
            </w:r>
            <w:r>
              <w:rPr>
                <w:rFonts w:ascii="Times New Roman" w:hAnsi="Times New Roman"/>
                <w:lang w:val="en-US"/>
              </w:rPr>
              <w:t xml:space="preserve">. Directed by Jules and Gedeon Naudet. </w:t>
            </w:r>
            <w:r>
              <w:rPr>
                <w:rFonts w:ascii="Times New Roman" w:hAnsi="Times New Roman"/>
              </w:rPr>
              <w:t>2002</w:t>
            </w:r>
          </w:p>
          <w:p>
            <w:pPr>
              <w:pStyle w:val="Normal"/>
              <w:rPr>
                <w:rFonts w:ascii="Times New Roman" w:hAnsi="Times New Roman"/>
              </w:rPr>
            </w:pPr>
            <w:r>
              <w:rPr>
                <w:rFonts w:ascii="Times New Roman" w:hAnsi="Times New Roman"/>
              </w:rPr>
            </w:r>
          </w:p>
          <w:p>
            <w:pPr>
              <w:pStyle w:val="Normal"/>
              <w:rPr>
                <w:rFonts w:ascii="Times New Roman" w:hAnsi="Times New Roman"/>
                <w:lang w:val="en-US"/>
              </w:rPr>
            </w:pPr>
            <w:r>
              <w:rPr>
                <w:rFonts w:ascii="Times New Roman" w:hAnsi="Times New Roman"/>
                <w:lang w:val="en-US"/>
              </w:rPr>
              <w:t>Testi critici</w:t>
            </w:r>
            <w:r>
              <w:rPr>
                <w:rFonts w:ascii="Times New Roman" w:hAnsi="Times New Roman"/>
                <w:lang w:val="en-US"/>
              </w:rPr>
              <w:t xml:space="preserve">: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Agamben, Giorgio. Preface, and "The Witness." In </w:t>
            </w:r>
            <w:r>
              <w:rPr>
                <w:rFonts w:ascii="Times New Roman" w:hAnsi="Times New Roman"/>
                <w:i/>
                <w:iCs/>
                <w:lang w:val="en-US"/>
              </w:rPr>
              <w:t>Remnants of Auschwitz: The Witness and the Archive</w:t>
            </w:r>
            <w:r>
              <w:rPr>
                <w:rFonts w:ascii="Times New Roman" w:hAnsi="Times New Roman"/>
                <w:lang w:val="en-US"/>
              </w:rPr>
              <w:t xml:space="preserve">. New York, NY: Zone Books, 2002.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Craps, Stef,  “Conjuring Trauma: The Naudet Brothers’ 9/11 Documentary”, </w:t>
            </w:r>
            <w:r>
              <w:rPr>
                <w:rFonts w:ascii="Times New Roman" w:hAnsi="Times New Roman"/>
                <w:i/>
                <w:lang w:val="en-US"/>
              </w:rPr>
              <w:t>Canadian Review of American Studies/Revue canadienne d’études américaines</w:t>
            </w:r>
            <w:r>
              <w:rPr>
                <w:rFonts w:ascii="Times New Roman" w:hAnsi="Times New Roman"/>
                <w:lang w:val="en-US"/>
              </w:rPr>
              <w:t xml:space="preserve"> 37, no. 2, 2007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Halbwachs, Maurice. "Individual and Collective Memory," and "Space and the Collective Memory." In </w:t>
            </w:r>
            <w:r>
              <w:rPr>
                <w:rFonts w:ascii="Times New Roman" w:hAnsi="Times New Roman"/>
                <w:i/>
                <w:iCs/>
                <w:lang w:val="en-US"/>
              </w:rPr>
              <w:t>On Collective Memory</w:t>
            </w:r>
            <w:r>
              <w:rPr>
                <w:rFonts w:ascii="Times New Roman" w:hAnsi="Times New Roman"/>
                <w:lang w:val="en-US"/>
              </w:rPr>
              <w:t xml:space="preserve">. Edited by Lewis A. Coser. Chicago, IL: University of Chicago Press, 1992.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Hobsbawm, Eric. "The Age of Total War." Chapter 1 in </w:t>
            </w:r>
            <w:r>
              <w:rPr>
                <w:rFonts w:ascii="Times New Roman" w:hAnsi="Times New Roman"/>
                <w:i/>
                <w:iCs/>
                <w:lang w:val="en-US"/>
              </w:rPr>
              <w:t>The Age of Extremes: A History of the World, 1914-1991</w:t>
            </w:r>
            <w:r>
              <w:rPr>
                <w:rFonts w:ascii="Times New Roman" w:hAnsi="Times New Roman"/>
                <w:lang w:val="en-US"/>
              </w:rPr>
              <w:t xml:space="preserve">. New York, NY: Vintage Books, 1996.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 xml:space="preserve">Huyssen, Andreas. "Twin Memories: AfterImages of Nine/Eleven." Grey Room 1, no. 7 (Spring 2002): 8-13.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Luckhurst, Roger, </w:t>
            </w:r>
            <w:r>
              <w:rPr>
                <w:rFonts w:ascii="Times New Roman" w:hAnsi="Times New Roman"/>
                <w:i/>
                <w:lang w:val="en-US"/>
              </w:rPr>
              <w:t>The Trauma Question</w:t>
            </w:r>
            <w:r>
              <w:rPr>
                <w:rFonts w:ascii="Times New Roman" w:hAnsi="Times New Roman"/>
                <w:lang w:val="en-US"/>
              </w:rPr>
              <w:t xml:space="preserve">, London, Routledge, 2008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Martin, Christian, “Skin Deep Bodies without Limits in </w:t>
            </w:r>
            <w:r>
              <w:rPr>
                <w:rFonts w:ascii="Times New Roman" w:hAnsi="Times New Roman"/>
                <w:i/>
                <w:iCs/>
                <w:lang w:val="en-US"/>
              </w:rPr>
              <w:t>Hiroshima mon amour</w:t>
            </w:r>
            <w:r>
              <w:rPr>
                <w:rFonts w:ascii="Times New Roman" w:hAnsi="Times New Roman"/>
                <w:lang w:val="en-US"/>
              </w:rPr>
              <w:t xml:space="preserve">”, </w:t>
            </w:r>
            <w:r>
              <w:rPr>
                <w:rFonts w:ascii="Times New Roman" w:hAnsi="Times New Roman"/>
                <w:i/>
                <w:iCs/>
                <w:lang w:val="en-US"/>
              </w:rPr>
              <w:t>French Forum</w:t>
            </w:r>
            <w:r>
              <w:rPr>
                <w:rFonts w:ascii="Times New Roman" w:hAnsi="Times New Roman"/>
                <w:lang w:val="en-US"/>
              </w:rPr>
              <w:t xml:space="preserve"> Winter/Spring 2013 Vol. 38, Nos. 1–2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Vice, Sue, “Faction. Thomas Keneally, Schindler’s List”, in </w:t>
            </w:r>
            <w:r>
              <w:rPr>
                <w:rFonts w:ascii="Times New Roman" w:hAnsi="Times New Roman"/>
                <w:i/>
                <w:lang w:val="en-US"/>
              </w:rPr>
              <w:t xml:space="preserve">Holocaust Fiction, </w:t>
            </w:r>
            <w:r>
              <w:rPr>
                <w:rFonts w:ascii="Times New Roman" w:hAnsi="Times New Roman"/>
                <w:lang w:val="en-US"/>
              </w:rPr>
              <w:t>London, Routledge, 2000</w:t>
            </w:r>
          </w:p>
          <w:p>
            <w:pPr>
              <w:pStyle w:val="Normal"/>
              <w:widowControl/>
              <w:shd w:fill="FFFFFF" w:val="clear"/>
              <w:suppressAutoHyphens w:val="false"/>
              <w:rPr>
                <w:rFonts w:ascii="Times New Roman" w:hAnsi="Times New Roman"/>
              </w:rPr>
            </w:pPr>
            <w:r>
              <w:rPr>
                <w:rFonts w:ascii="Times New Roman" w:hAnsi="Times New Roman"/>
                <w:lang w:val="en-US"/>
              </w:rPr>
              <w:br/>
              <w:t xml:space="preserve">Cade, OJ, “Witnessing the Wasteland Sight, Sound and Response in Edith Sitwell’s </w:t>
            </w:r>
            <w:r>
              <w:rPr>
                <w:rFonts w:ascii="Times New Roman" w:hAnsi="Times New Roman"/>
                <w:i/>
                <w:lang w:val="en-US"/>
              </w:rPr>
              <w:t>Three Poems of the Atomic Age</w:t>
            </w:r>
            <w:r>
              <w:rPr>
                <w:rFonts w:ascii="Times New Roman" w:hAnsi="Times New Roman"/>
                <w:lang w:val="en-US"/>
              </w:rPr>
              <w:t xml:space="preserve">.” </w:t>
            </w:r>
            <w:r>
              <w:rPr>
                <w:rFonts w:ascii="Times New Roman" w:hAnsi="Times New Roman"/>
                <w:i/>
                <w:lang w:val="en-US"/>
              </w:rPr>
              <w:t>Undercurrents</w:t>
            </w:r>
            <w:r>
              <w:rPr>
                <w:rFonts w:ascii="Times New Roman" w:hAnsi="Times New Roman"/>
                <w:lang w:val="en-US"/>
              </w:rPr>
              <w:t xml:space="preserve">. </w:t>
            </w:r>
            <w:r>
              <w:rPr>
                <w:rFonts w:ascii="Times New Roman" w:hAnsi="Times New Roman"/>
                <w:i/>
                <w:lang w:val="en-US"/>
              </w:rPr>
              <w:t>Journal of Critical Environmental Studies</w:t>
            </w:r>
            <w:r>
              <w:rPr>
                <w:rFonts w:ascii="Times New Roman" w:hAnsi="Times New Roman"/>
                <w:lang w:val="en-US"/>
              </w:rPr>
              <w:t>, vol. 18, 2014</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Boyer, Christine M. "Meditations on a Wounded Skyline and Its Stratigraphies of Pain." Chapter 10 in </w:t>
            </w:r>
            <w:r>
              <w:rPr>
                <w:rFonts w:ascii="Times New Roman" w:hAnsi="Times New Roman"/>
                <w:i/>
                <w:lang w:val="en-US"/>
              </w:rPr>
              <w:t>After the World Trade Center: Rethinking New York City</w:t>
            </w:r>
            <w:r>
              <w:rPr>
                <w:rFonts w:ascii="Times New Roman" w:hAnsi="Times New Roman"/>
                <w:lang w:val="en-US"/>
              </w:rPr>
              <w:t xml:space="preserve">. Edited by Michael Sorkin and Sharon Zukin. New York, NY: Routledge, 2002. </w:t>
            </w:r>
          </w:p>
          <w:p>
            <w:pPr>
              <w:pStyle w:val="Normal"/>
              <w:rPr>
                <w:rFonts w:ascii="Times New Roman" w:hAnsi="Times New Roman"/>
                <w:lang w:val="en-US"/>
              </w:rPr>
            </w:pPr>
            <w:r>
              <w:rPr>
                <w:rFonts w:ascii="Times New Roman" w:hAnsi="Times New Roman"/>
                <w:lang w:val="en-US"/>
              </w:rPr>
            </w:r>
          </w:p>
          <w:p>
            <w:pPr>
              <w:pStyle w:val="Normal"/>
              <w:widowControl/>
              <w:shd w:fill="FFFFFF" w:val="clear"/>
              <w:suppressAutoHyphens w:val="false"/>
              <w:rPr>
                <w:rFonts w:ascii="Times New Roman" w:hAnsi="Times New Roman"/>
              </w:rPr>
            </w:pPr>
            <w:r>
              <w:rPr>
                <w:rFonts w:eastAsia="Times New Roman" w:cs="Arial" w:ascii="Times New Roman" w:hAnsi="Times New Roman"/>
                <w:color w:val="222222"/>
                <w:sz w:val="23"/>
                <w:szCs w:val="23"/>
                <w:lang w:val="en-US" w:eastAsia="it-IT" w:bidi="ar-SA"/>
              </w:rPr>
              <w:t>Manchel, Frank, “</w:t>
            </w:r>
            <w:r>
              <w:rPr>
                <w:rFonts w:cs="Georgia" w:ascii="Times New Roman" w:hAnsi="Times New Roman"/>
                <w:color w:val="333333"/>
                <w:lang w:val="en-US"/>
              </w:rPr>
              <w:t xml:space="preserve">A Reel Witness: Steven Spielberg's Representation of the Holocaust in Schindler's List”, </w:t>
            </w:r>
            <w:r>
              <w:rPr>
                <w:rFonts w:eastAsia="Times New Roman" w:cs="Arial" w:ascii="Times New Roman" w:hAnsi="Times New Roman"/>
                <w:i/>
                <w:iCs/>
                <w:color w:val="222222"/>
                <w:sz w:val="23"/>
                <w:szCs w:val="23"/>
                <w:lang w:val="en-US" w:eastAsia="it-IT" w:bidi="ar-SA"/>
              </w:rPr>
              <w:t xml:space="preserve">The Journal of Modern History, </w:t>
            </w:r>
            <w:r>
              <w:rPr>
                <w:rFonts w:eastAsia="Times New Roman" w:cs="Arial" w:ascii="Times New Roman" w:hAnsi="Times New Roman"/>
                <w:iCs/>
                <w:color w:val="222222"/>
                <w:sz w:val="23"/>
                <w:szCs w:val="23"/>
                <w:lang w:val="en-US" w:eastAsia="it-IT" w:bidi="ar-SA"/>
              </w:rPr>
              <w:t>vol. 67, 1, 1995,</w:t>
            </w:r>
            <w:r>
              <w:rPr>
                <w:rFonts w:eastAsia="Times New Roman" w:cs="Arial" w:ascii="Times New Roman" w:hAnsi="Times New Roman"/>
                <w:i/>
                <w:iCs/>
                <w:color w:val="222222"/>
                <w:sz w:val="23"/>
                <w:szCs w:val="23"/>
                <w:lang w:val="en-US" w:eastAsia="it-IT" w:bidi="ar-SA"/>
              </w:rPr>
              <w:t xml:space="preserve"> </w:t>
            </w:r>
            <w:r>
              <w:rPr>
                <w:rFonts w:eastAsia="Times New Roman" w:cs="Arial" w:ascii="Times New Roman" w:hAnsi="Times New Roman"/>
                <w:iCs/>
                <w:color w:val="222222"/>
                <w:sz w:val="23"/>
                <w:szCs w:val="23"/>
                <w:lang w:val="en-US" w:eastAsia="it-IT" w:bidi="ar-SA"/>
              </w:rPr>
              <w:t>83-100</w:t>
            </w:r>
          </w:p>
          <w:p>
            <w:pPr>
              <w:pStyle w:val="Normal"/>
              <w:rPr>
                <w:rFonts w:ascii="Times New Roman" w:hAnsi="Times New Roman" w:eastAsia="Times New Roman" w:cs="Open Sans;Arial"/>
                <w:color w:val="222222"/>
                <w:sz w:val="21"/>
                <w:szCs w:val="23"/>
                <w:lang w:val="en-US" w:eastAsia="it-IT" w:bidi="ar-SA"/>
              </w:rPr>
            </w:pPr>
            <w:r>
              <w:rPr>
                <w:rFonts w:eastAsia="Times New Roman" w:cs="Open Sans;Arial" w:ascii="Times New Roman" w:hAnsi="Times New Roman"/>
                <w:color w:val="222222"/>
                <w:sz w:val="21"/>
                <w:szCs w:val="23"/>
                <w:lang w:val="en-US" w:eastAsia="it-IT" w:bidi="ar-SA"/>
              </w:rPr>
            </w:r>
          </w:p>
          <w:p>
            <w:pPr>
              <w:pStyle w:val="Normal"/>
              <w:rPr/>
            </w:pPr>
            <w:r>
              <w:rPr>
                <w:rFonts w:cs="Open Sans;Arial" w:ascii="Times New Roman" w:hAnsi="Times New Roman"/>
                <w:sz w:val="21"/>
                <w:lang w:val="en-US"/>
              </w:rPr>
              <w:t>Smelik, Anneke: </w:t>
            </w:r>
            <w:hyperlink r:id="rId5">
              <w:r>
                <w:rPr>
                  <w:rStyle w:val="CollegamentoInternet"/>
                  <w:rFonts w:ascii="Times New Roman" w:hAnsi="Times New Roman"/>
                  <w:color w:val="000000"/>
                  <w:sz w:val="21"/>
                  <w:u w:val="none"/>
                </w:rPr>
                <w:t>"Mediating Memories: The Ethics of Post-9/11 Spectatorship1"</w:t>
              </w:r>
              <w:r>
                <w:rPr>
                  <w:rStyle w:val="CollegamentoInternet"/>
                  <w:rFonts w:cs="Open Sans;Arial" w:ascii="Times New Roman" w:hAnsi="Times New Roman"/>
                  <w:i/>
                  <w:color w:val="000000"/>
                  <w:sz w:val="21"/>
                  <w:u w:val="none"/>
                </w:rPr>
                <w:t> </w:t>
              </w:r>
            </w:hyperlink>
            <w:r>
              <w:rPr>
                <w:rFonts w:cs="Open Sans;Arial" w:ascii="Times New Roman" w:hAnsi="Times New Roman"/>
                <w:i/>
                <w:iCs/>
                <w:sz w:val="21"/>
                <w:lang w:val="en-US"/>
              </w:rPr>
              <w:t xml:space="preserve">arcadia </w:t>
            </w:r>
            <w:r>
              <w:rPr>
                <w:rFonts w:cs="Open Sans;Arial" w:ascii="Times New Roman" w:hAnsi="Times New Roman"/>
                <w:sz w:val="21"/>
                <w:lang w:val="en-US"/>
              </w:rPr>
              <w:t>(45:2) 2010, 307-325</w:t>
            </w:r>
          </w:p>
          <w:p>
            <w:pPr>
              <w:pStyle w:val="Normal"/>
              <w:rPr>
                <w:b/>
                <w:b/>
                <w:bCs/>
                <w:lang w:val="en-US"/>
              </w:rPr>
            </w:pPr>
            <w:r>
              <w:rPr>
                <w:rFonts w:ascii="Times New Roman" w:hAnsi="Times New Roman"/>
              </w:rPr>
            </w:r>
          </w:p>
        </w:tc>
        <w:tc>
          <w:tcPr>
            <w:tcW w:w="4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lang w:val="en-US"/>
              </w:rPr>
              <w:t>Reading List</w:t>
            </w:r>
          </w:p>
          <w:p>
            <w:pPr>
              <w:pStyle w:val="Normal"/>
              <w:rPr>
                <w:lang w:val="en-US"/>
              </w:rPr>
            </w:pPr>
            <w:r>
              <w:rPr>
                <w:rFonts w:ascii="Times New Roman" w:hAnsi="Times New Roman"/>
              </w:rPr>
            </w:r>
          </w:p>
          <w:p>
            <w:pPr>
              <w:pStyle w:val="Normal"/>
              <w:rPr>
                <w:rFonts w:ascii="Times New Roman" w:hAnsi="Times New Roman"/>
                <w:b/>
                <w:b/>
                <w:bCs/>
              </w:rPr>
            </w:pPr>
            <w:r>
              <w:rPr>
                <w:rFonts w:ascii="Times New Roman" w:hAnsi="Times New Roman"/>
                <w:b/>
                <w:bCs/>
                <w:lang w:val="en-US"/>
              </w:rPr>
              <w:t>Primary</w:t>
            </w:r>
          </w:p>
          <w:p>
            <w:pPr>
              <w:pStyle w:val="Normal"/>
              <w:rPr>
                <w:rFonts w:ascii="Times New Roman" w:hAnsi="Times New Roman"/>
              </w:rPr>
            </w:pPr>
            <w:r>
              <w:rPr>
                <w:rFonts w:ascii="Times New Roman" w:hAnsi="Times New Roman"/>
                <w:lang w:val="en-US"/>
              </w:rPr>
              <w:t xml:space="preserve">M. Amis, “Unthinkability”, in </w:t>
            </w:r>
            <w:r>
              <w:rPr>
                <w:rFonts w:ascii="Times New Roman" w:hAnsi="Times New Roman"/>
                <w:i/>
                <w:iCs/>
                <w:lang w:val="en-US"/>
              </w:rPr>
              <w:t>Einstein's Monsters</w:t>
            </w:r>
            <w:r>
              <w:rPr>
                <w:rFonts w:ascii="Times New Roman" w:hAnsi="Times New Roman"/>
                <w:lang w:val="en-US"/>
              </w:rPr>
              <w:t xml:space="preserve">, </w:t>
            </w:r>
            <w:bookmarkStart w:id="0" w:name="__DdeLink__15549_345601971"/>
            <w:bookmarkEnd w:id="0"/>
            <w:r>
              <w:rPr>
                <w:rFonts w:ascii="Times New Roman" w:hAnsi="Times New Roman"/>
                <w:lang w:val="en-US"/>
              </w:rPr>
              <w:t xml:space="preserve">London, Random House, 2002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 xml:space="preserve">E. Sitwell, "Three Poems of the Holocaust"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I. McEwan, </w:t>
            </w:r>
            <w:r>
              <w:rPr>
                <w:rFonts w:ascii="Times New Roman" w:hAnsi="Times New Roman"/>
                <w:i/>
                <w:iCs/>
                <w:lang w:val="en-US"/>
              </w:rPr>
              <w:t>Saturday</w:t>
            </w:r>
            <w:r>
              <w:rPr>
                <w:rFonts w:ascii="Times New Roman" w:hAnsi="Times New Roman"/>
                <w:lang w:val="en-US"/>
              </w:rPr>
              <w:t>, London, Jonathan Cape, 2005</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b/>
                <w:b/>
                <w:bCs/>
                <w:lang w:val="en-US"/>
              </w:rPr>
            </w:pPr>
            <w:r>
              <w:rPr>
                <w:rFonts w:ascii="Times New Roman" w:hAnsi="Times New Roman"/>
                <w:b/>
                <w:bCs/>
                <w:lang w:val="en-US"/>
              </w:rPr>
            </w:r>
          </w:p>
          <w:p>
            <w:pPr>
              <w:pStyle w:val="Normal"/>
              <w:rPr>
                <w:rFonts w:ascii="Times New Roman" w:hAnsi="Times New Roman"/>
                <w:b/>
                <w:b/>
                <w:bCs/>
                <w:lang w:val="en-US"/>
              </w:rPr>
            </w:pPr>
            <w:r>
              <w:rPr>
                <w:rFonts w:ascii="Times New Roman" w:hAnsi="Times New Roman"/>
                <w:b/>
                <w:bCs/>
                <w:lang w:val="en-US"/>
              </w:rPr>
              <w:t xml:space="preserve">Film </w:t>
            </w:r>
          </w:p>
          <w:p>
            <w:pPr>
              <w:pStyle w:val="Normal"/>
              <w:rPr>
                <w:rFonts w:ascii="Times New Roman" w:hAnsi="Times New Roman"/>
              </w:rPr>
            </w:pPr>
            <w:r>
              <w:rPr>
                <w:rFonts w:ascii="Times New Roman" w:hAnsi="Times New Roman"/>
                <w:i/>
                <w:iCs/>
                <w:lang w:val="en-US"/>
              </w:rPr>
              <w:t>Hiroshima, Mon Amour</w:t>
            </w:r>
            <w:r>
              <w:rPr>
                <w:rFonts w:ascii="Times New Roman" w:hAnsi="Times New Roman"/>
                <w:lang w:val="en-US"/>
              </w:rPr>
              <w:t xml:space="preserve">. Directed by Alain Resnais. </w:t>
            </w:r>
            <w:r>
              <w:rPr>
                <w:rFonts w:ascii="Times New Roman" w:hAnsi="Times New Roman"/>
              </w:rPr>
              <w:t xml:space="preserve">1959. (Language: French) </w:t>
            </w:r>
          </w:p>
          <w:p>
            <w:pPr>
              <w:pStyle w:val="Normal"/>
              <w:rPr>
                <w:rFonts w:ascii="Times New Roman" w:hAnsi="Times New Roman"/>
              </w:rPr>
            </w:pPr>
            <w:r>
              <w:rPr>
                <w:rFonts w:ascii="Times New Roman" w:hAnsi="Times New Roman"/>
                <w:i/>
                <w:iCs/>
              </w:rPr>
              <w:t>Germania anno Zero</w:t>
            </w:r>
            <w:r>
              <w:rPr>
                <w:rFonts w:ascii="Times New Roman" w:hAnsi="Times New Roman"/>
              </w:rPr>
              <w:t xml:space="preserve">. Roberto Rossellini. </w:t>
            </w:r>
            <w:r>
              <w:rPr>
                <w:rFonts w:ascii="Times New Roman" w:hAnsi="Times New Roman"/>
                <w:lang w:val="en-US"/>
              </w:rPr>
              <w:t xml:space="preserve">Image Entertainment, 1947. (Language: Italian/German) </w:t>
            </w:r>
          </w:p>
          <w:p>
            <w:pPr>
              <w:pStyle w:val="Normal"/>
              <w:rPr>
                <w:rFonts w:ascii="Times New Roman" w:hAnsi="Times New Roman"/>
              </w:rPr>
            </w:pPr>
            <w:r>
              <w:rPr>
                <w:rFonts w:ascii="Times New Roman" w:hAnsi="Times New Roman"/>
                <w:i/>
                <w:iCs/>
                <w:lang w:val="en-US"/>
              </w:rPr>
              <w:t>9/11</w:t>
            </w:r>
            <w:r>
              <w:rPr>
                <w:rFonts w:ascii="Times New Roman" w:hAnsi="Times New Roman"/>
                <w:lang w:val="en-US"/>
              </w:rPr>
              <w:t xml:space="preserve">. Directed by Jules and Gedeon Naudet. </w:t>
            </w:r>
            <w:r>
              <w:rPr>
                <w:rFonts w:ascii="Times New Roman" w:hAnsi="Times New Roman"/>
              </w:rPr>
              <w:t>2002</w:t>
            </w:r>
          </w:p>
          <w:p>
            <w:pPr>
              <w:pStyle w:val="Normal"/>
              <w:rPr>
                <w:rFonts w:ascii="Times New Roman" w:hAnsi="Times New Roman"/>
              </w:rPr>
            </w:pPr>
            <w:r>
              <w:rPr>
                <w:rFonts w:ascii="Times New Roman" w:hAnsi="Times New Roman"/>
              </w:rPr>
            </w:r>
          </w:p>
          <w:p>
            <w:pPr>
              <w:pStyle w:val="Normal"/>
              <w:rPr>
                <w:rFonts w:ascii="Times New Roman" w:hAnsi="Times New Roman"/>
                <w:lang w:val="en-US"/>
              </w:rPr>
            </w:pPr>
            <w:r>
              <w:rPr>
                <w:rFonts w:ascii="Times New Roman" w:hAnsi="Times New Roman"/>
                <w:lang w:val="en-US"/>
              </w:rPr>
              <w:t xml:space="preserve">Critical works: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Agamben, Giorgio. Preface, and "The Witness." In </w:t>
            </w:r>
            <w:r>
              <w:rPr>
                <w:rFonts w:ascii="Times New Roman" w:hAnsi="Times New Roman"/>
                <w:i/>
                <w:iCs/>
                <w:lang w:val="en-US"/>
              </w:rPr>
              <w:t>Remnants of Auschwitz: The Witness and the Archive</w:t>
            </w:r>
            <w:r>
              <w:rPr>
                <w:rFonts w:ascii="Times New Roman" w:hAnsi="Times New Roman"/>
                <w:lang w:val="en-US"/>
              </w:rPr>
              <w:t xml:space="preserve">. New York, NY: Zone Books, 2002. </w:t>
            </w:r>
          </w:p>
          <w:p>
            <w:pPr>
              <w:pStyle w:val="Normal"/>
              <w:rPr>
                <w:rFonts w:ascii="Times New Roman" w:hAnsi="Times New Roman"/>
              </w:rPr>
            </w:pPr>
            <w:r>
              <w:rPr>
                <w:rFonts w:ascii="Times New Roman" w:hAnsi="Times New Roman"/>
                <w:lang w:val="en-US"/>
              </w:rPr>
              <w:t xml:space="preserve">Craps, Stef,  “Conjuring Trauma: The Naudet Brothers’ 9/11 Documentary”, </w:t>
            </w:r>
            <w:r>
              <w:rPr>
                <w:rFonts w:ascii="Times New Roman" w:hAnsi="Times New Roman"/>
                <w:i/>
                <w:lang w:val="en-US"/>
              </w:rPr>
              <w:t>Canadian Review of American Studies/Revue canadienne d’études américaines</w:t>
            </w:r>
            <w:r>
              <w:rPr>
                <w:rFonts w:ascii="Times New Roman" w:hAnsi="Times New Roman"/>
                <w:lang w:val="en-US"/>
              </w:rPr>
              <w:t xml:space="preserve"> 37, no. 2, 2007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Halbwachs, Maurice. "Individual and Collective Memory," and "Space and the Collective Memory." In </w:t>
            </w:r>
            <w:r>
              <w:rPr>
                <w:rFonts w:ascii="Times New Roman" w:hAnsi="Times New Roman"/>
                <w:i/>
                <w:iCs/>
                <w:lang w:val="en-US"/>
              </w:rPr>
              <w:t>On Collective Memory</w:t>
            </w:r>
            <w:r>
              <w:rPr>
                <w:rFonts w:ascii="Times New Roman" w:hAnsi="Times New Roman"/>
                <w:lang w:val="en-US"/>
              </w:rPr>
              <w:t xml:space="preserve">. Edited by Lewis A. Coser. Chicago, IL: University of Chicago Press, 1992.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Hobsbawm, Eric. "The Age of Total War." Chapter 1 in </w:t>
            </w:r>
            <w:r>
              <w:rPr>
                <w:rFonts w:ascii="Times New Roman" w:hAnsi="Times New Roman"/>
                <w:i/>
                <w:iCs/>
                <w:lang w:val="en-US"/>
              </w:rPr>
              <w:t>The Age of Extremes: A History of the World, 1914-1991</w:t>
            </w:r>
            <w:r>
              <w:rPr>
                <w:rFonts w:ascii="Times New Roman" w:hAnsi="Times New Roman"/>
                <w:lang w:val="en-US"/>
              </w:rPr>
              <w:t xml:space="preserve">. New York, NY: Vintage Books, 1996.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t xml:space="preserve">Huyssen, Andreas. "Twin Memories: AfterImages of Nine/Eleven." Grey Room 1, no. 7 (Spring 2002): 8-13.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Luckhurst, Roger, </w:t>
            </w:r>
            <w:r>
              <w:rPr>
                <w:rFonts w:ascii="Times New Roman" w:hAnsi="Times New Roman"/>
                <w:i/>
                <w:lang w:val="en-US"/>
              </w:rPr>
              <w:t>The Trauma Question</w:t>
            </w:r>
            <w:r>
              <w:rPr>
                <w:rFonts w:ascii="Times New Roman" w:hAnsi="Times New Roman"/>
                <w:lang w:val="en-US"/>
              </w:rPr>
              <w:t xml:space="preserve">, London, Routledge, 2008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Martin, Christian, “Skin Deep Bodies without Limits in </w:t>
            </w:r>
            <w:r>
              <w:rPr>
                <w:rFonts w:ascii="Times New Roman" w:hAnsi="Times New Roman"/>
                <w:i/>
                <w:iCs/>
                <w:lang w:val="en-US"/>
              </w:rPr>
              <w:t>Hiroshima mon amour</w:t>
            </w:r>
            <w:r>
              <w:rPr>
                <w:rFonts w:ascii="Times New Roman" w:hAnsi="Times New Roman"/>
                <w:lang w:val="en-US"/>
              </w:rPr>
              <w:t xml:space="preserve">”, </w:t>
            </w:r>
            <w:r>
              <w:rPr>
                <w:rFonts w:ascii="Times New Roman" w:hAnsi="Times New Roman"/>
                <w:i/>
                <w:iCs/>
                <w:lang w:val="en-US"/>
              </w:rPr>
              <w:t>French Forum</w:t>
            </w:r>
            <w:r>
              <w:rPr>
                <w:rFonts w:ascii="Times New Roman" w:hAnsi="Times New Roman"/>
                <w:lang w:val="en-US"/>
              </w:rPr>
              <w:t xml:space="preserve"> Winter/Spring 2013 Vol. 38, Nos. 1–2  </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Vice, Sue, “Faction. Thomas Keneally, Schindler’s List”, in </w:t>
            </w:r>
            <w:r>
              <w:rPr>
                <w:rFonts w:ascii="Times New Roman" w:hAnsi="Times New Roman"/>
                <w:i/>
                <w:lang w:val="en-US"/>
              </w:rPr>
              <w:t xml:space="preserve">Holocaust Fiction, </w:t>
            </w:r>
            <w:r>
              <w:rPr>
                <w:rFonts w:ascii="Times New Roman" w:hAnsi="Times New Roman"/>
                <w:lang w:val="en-US"/>
              </w:rPr>
              <w:t>London, Routledge, 2000</w:t>
            </w:r>
          </w:p>
          <w:p>
            <w:pPr>
              <w:pStyle w:val="Normal"/>
              <w:widowControl/>
              <w:shd w:fill="FFFFFF" w:val="clear"/>
              <w:suppressAutoHyphens w:val="false"/>
              <w:rPr>
                <w:rFonts w:ascii="Times New Roman" w:hAnsi="Times New Roman"/>
              </w:rPr>
            </w:pPr>
            <w:r>
              <w:rPr>
                <w:rFonts w:ascii="Times New Roman" w:hAnsi="Times New Roman"/>
                <w:lang w:val="en-US"/>
              </w:rPr>
              <w:br/>
              <w:t xml:space="preserve">Cade, OJ, “Witnessing the Wasteland Sight, Sound and Response in Edith Sitwell’s </w:t>
            </w:r>
            <w:r>
              <w:rPr>
                <w:rFonts w:ascii="Times New Roman" w:hAnsi="Times New Roman"/>
                <w:i/>
                <w:lang w:val="en-US"/>
              </w:rPr>
              <w:t>Three Poems of the Atomic Age</w:t>
            </w:r>
            <w:r>
              <w:rPr>
                <w:rFonts w:ascii="Times New Roman" w:hAnsi="Times New Roman"/>
                <w:lang w:val="en-US"/>
              </w:rPr>
              <w:t xml:space="preserve">.” </w:t>
            </w:r>
            <w:r>
              <w:rPr>
                <w:rFonts w:ascii="Times New Roman" w:hAnsi="Times New Roman"/>
                <w:i/>
                <w:lang w:val="en-US"/>
              </w:rPr>
              <w:t>Undercurrents</w:t>
            </w:r>
            <w:r>
              <w:rPr>
                <w:rFonts w:ascii="Times New Roman" w:hAnsi="Times New Roman"/>
                <w:lang w:val="en-US"/>
              </w:rPr>
              <w:t xml:space="preserve">. </w:t>
            </w:r>
            <w:r>
              <w:rPr>
                <w:rFonts w:ascii="Times New Roman" w:hAnsi="Times New Roman"/>
                <w:i/>
                <w:lang w:val="en-US"/>
              </w:rPr>
              <w:t>Journal of Critical Environmental Studies</w:t>
            </w:r>
            <w:r>
              <w:rPr>
                <w:rFonts w:ascii="Times New Roman" w:hAnsi="Times New Roman"/>
                <w:lang w:val="en-US"/>
              </w:rPr>
              <w:t>, vol. 18, 2014</w:t>
            </w:r>
          </w:p>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rPr>
            </w:pPr>
            <w:r>
              <w:rPr>
                <w:rFonts w:ascii="Times New Roman" w:hAnsi="Times New Roman"/>
                <w:lang w:val="en-US"/>
              </w:rPr>
              <w:t xml:space="preserve">Boyer, Christine M. "Meditations on a Wounded Skyline and Its Stratigraphies of Pain." Chapter 10 in </w:t>
            </w:r>
            <w:r>
              <w:rPr>
                <w:rFonts w:ascii="Times New Roman" w:hAnsi="Times New Roman"/>
                <w:i/>
                <w:lang w:val="en-US"/>
              </w:rPr>
              <w:t>After the World Trade Center: Rethinking New York City</w:t>
            </w:r>
            <w:r>
              <w:rPr>
                <w:rFonts w:ascii="Times New Roman" w:hAnsi="Times New Roman"/>
                <w:lang w:val="en-US"/>
              </w:rPr>
              <w:t xml:space="preserve">. Edited by Michael Sorkin and Sharon Zukin. New York, NY: Routledge, 2002. </w:t>
            </w:r>
          </w:p>
          <w:p>
            <w:pPr>
              <w:pStyle w:val="Normal"/>
              <w:rPr>
                <w:rFonts w:ascii="Times New Roman" w:hAnsi="Times New Roman"/>
                <w:lang w:val="en-US"/>
              </w:rPr>
            </w:pPr>
            <w:r>
              <w:rPr>
                <w:rFonts w:ascii="Times New Roman" w:hAnsi="Times New Roman"/>
                <w:lang w:val="en-US"/>
              </w:rPr>
            </w:r>
          </w:p>
          <w:p>
            <w:pPr>
              <w:pStyle w:val="Normal"/>
              <w:widowControl/>
              <w:shd w:fill="FFFFFF" w:val="clear"/>
              <w:suppressAutoHyphens w:val="false"/>
              <w:rPr>
                <w:rFonts w:ascii="Times New Roman" w:hAnsi="Times New Roman"/>
              </w:rPr>
            </w:pPr>
            <w:r>
              <w:rPr>
                <w:rFonts w:eastAsia="Times New Roman" w:cs="Arial" w:ascii="Times New Roman" w:hAnsi="Times New Roman"/>
                <w:color w:val="222222"/>
                <w:sz w:val="23"/>
                <w:szCs w:val="23"/>
                <w:lang w:val="en-US" w:eastAsia="it-IT" w:bidi="ar-SA"/>
              </w:rPr>
              <w:t>Manchel, Frank, “</w:t>
            </w:r>
            <w:r>
              <w:rPr>
                <w:rFonts w:cs="Georgia" w:ascii="Times New Roman" w:hAnsi="Times New Roman"/>
                <w:color w:val="333333"/>
                <w:lang w:val="en-US"/>
              </w:rPr>
              <w:t xml:space="preserve">A Reel Witness: Steven Spielberg's Representation of the Holocaust in Schindler's List”, </w:t>
            </w:r>
            <w:r>
              <w:rPr>
                <w:rFonts w:eastAsia="Times New Roman" w:cs="Arial" w:ascii="Times New Roman" w:hAnsi="Times New Roman"/>
                <w:i/>
                <w:iCs/>
                <w:color w:val="222222"/>
                <w:sz w:val="23"/>
                <w:szCs w:val="23"/>
                <w:lang w:val="en-US" w:eastAsia="it-IT" w:bidi="ar-SA"/>
              </w:rPr>
              <w:t xml:space="preserve">The Journal of Modern History, </w:t>
            </w:r>
            <w:r>
              <w:rPr>
                <w:rFonts w:eastAsia="Times New Roman" w:cs="Arial" w:ascii="Times New Roman" w:hAnsi="Times New Roman"/>
                <w:iCs/>
                <w:color w:val="222222"/>
                <w:sz w:val="23"/>
                <w:szCs w:val="23"/>
                <w:lang w:val="en-US" w:eastAsia="it-IT" w:bidi="ar-SA"/>
              </w:rPr>
              <w:t>vol. 67, 1, 1995,</w:t>
            </w:r>
            <w:r>
              <w:rPr>
                <w:rFonts w:eastAsia="Times New Roman" w:cs="Arial" w:ascii="Times New Roman" w:hAnsi="Times New Roman"/>
                <w:i/>
                <w:iCs/>
                <w:color w:val="222222"/>
                <w:sz w:val="23"/>
                <w:szCs w:val="23"/>
                <w:lang w:val="en-US" w:eastAsia="it-IT" w:bidi="ar-SA"/>
              </w:rPr>
              <w:t xml:space="preserve"> </w:t>
            </w:r>
            <w:r>
              <w:rPr>
                <w:rFonts w:eastAsia="Times New Roman" w:cs="Arial" w:ascii="Times New Roman" w:hAnsi="Times New Roman"/>
                <w:iCs/>
                <w:color w:val="222222"/>
                <w:sz w:val="23"/>
                <w:szCs w:val="23"/>
                <w:lang w:val="en-US" w:eastAsia="it-IT" w:bidi="ar-SA"/>
              </w:rPr>
              <w:t>83-100</w:t>
            </w:r>
          </w:p>
          <w:p>
            <w:pPr>
              <w:pStyle w:val="Normal"/>
              <w:rPr>
                <w:rFonts w:ascii="Times New Roman" w:hAnsi="Times New Roman" w:eastAsia="Times New Roman" w:cs="Open Sans;Arial"/>
                <w:color w:val="222222"/>
                <w:sz w:val="21"/>
                <w:szCs w:val="23"/>
                <w:lang w:val="en-US" w:eastAsia="it-IT" w:bidi="ar-SA"/>
              </w:rPr>
            </w:pPr>
            <w:r>
              <w:rPr>
                <w:rFonts w:eastAsia="Times New Roman" w:cs="Open Sans;Arial" w:ascii="Times New Roman" w:hAnsi="Times New Roman"/>
                <w:color w:val="222222"/>
                <w:sz w:val="21"/>
                <w:szCs w:val="23"/>
                <w:lang w:val="en-US" w:eastAsia="it-IT" w:bidi="ar-SA"/>
              </w:rPr>
            </w:r>
          </w:p>
          <w:p>
            <w:pPr>
              <w:pStyle w:val="Normal"/>
              <w:rPr/>
            </w:pPr>
            <w:r>
              <w:rPr>
                <w:rFonts w:cs="Open Sans;Arial" w:ascii="Times New Roman" w:hAnsi="Times New Roman"/>
                <w:sz w:val="21"/>
                <w:lang w:val="en-US"/>
              </w:rPr>
              <w:t>Smelik, Anneke: </w:t>
            </w:r>
            <w:hyperlink r:id="rId6">
              <w:r>
                <w:rPr>
                  <w:rStyle w:val="CollegamentoInternet"/>
                  <w:rFonts w:ascii="Times New Roman" w:hAnsi="Times New Roman"/>
                  <w:color w:val="000000"/>
                  <w:sz w:val="21"/>
                  <w:u w:val="none"/>
                </w:rPr>
                <w:t>"Mediating Memories: The Ethics of Post-9/11 Spectatorship1"</w:t>
              </w:r>
              <w:r>
                <w:rPr>
                  <w:rStyle w:val="CollegamentoInternet"/>
                  <w:rFonts w:cs="Open Sans;Arial" w:ascii="Times New Roman" w:hAnsi="Times New Roman"/>
                  <w:i/>
                  <w:color w:val="000000"/>
                  <w:sz w:val="21"/>
                  <w:u w:val="none"/>
                </w:rPr>
                <w:t> </w:t>
              </w:r>
            </w:hyperlink>
            <w:r>
              <w:rPr>
                <w:rFonts w:cs="Open Sans;Arial" w:ascii="Times New Roman" w:hAnsi="Times New Roman"/>
                <w:i/>
                <w:iCs/>
                <w:sz w:val="21"/>
                <w:lang w:val="en-US"/>
              </w:rPr>
              <w:t xml:space="preserve">arcadia </w:t>
            </w:r>
            <w:r>
              <w:rPr>
                <w:rFonts w:cs="Open Sans;Arial" w:ascii="Times New Roman" w:hAnsi="Times New Roman"/>
                <w:sz w:val="21"/>
                <w:lang w:val="en-US"/>
              </w:rPr>
              <w:t>(45:2) 2010, 307-325</w:t>
            </w:r>
          </w:p>
          <w:p>
            <w:pPr>
              <w:pStyle w:val="Normal"/>
              <w:rPr>
                <w:b/>
                <w:b/>
                <w:bCs/>
                <w:lang w:val="en-US"/>
              </w:rPr>
            </w:pPr>
            <w:r>
              <w:rPr>
                <w:rFonts w:ascii="Times New Roman" w:hAnsi="Times New Roman"/>
              </w:rPr>
            </w:r>
          </w:p>
        </w:tc>
      </w:tr>
      <w:tr>
        <w:trPr>
          <w:trHeight w:val="420" w:hRule="atLeast"/>
        </w:trPr>
        <w:tc>
          <w:tcPr>
            <w:tcW w:w="4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Strumenti a supporto della didattica:</w:t>
            </w:r>
          </w:p>
          <w:p>
            <w:pPr>
              <w:pStyle w:val="Normal"/>
              <w:rPr>
                <w:rFonts w:ascii="Times New Roman" w:hAnsi="Times New Roman"/>
                <w:color w:val="FF0000"/>
              </w:rPr>
            </w:pPr>
            <w:r>
              <w:rPr>
                <w:rFonts w:ascii="Times New Roman" w:hAnsi="Times New Roman"/>
                <w:bCs/>
              </w:rPr>
              <w:t>videoproiettore, pc, presentazioni PPT, blog</w:t>
            </w:r>
          </w:p>
        </w:tc>
        <w:tc>
          <w:tcPr>
            <w:tcW w:w="4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Teaching Tools:</w:t>
            </w:r>
          </w:p>
          <w:p>
            <w:pPr>
              <w:pStyle w:val="Normal"/>
              <w:rPr>
                <w:rFonts w:ascii="Times New Roman" w:hAnsi="Times New Roman"/>
                <w:b/>
                <w:b/>
                <w:bCs/>
                <w:lang w:val="en-US"/>
              </w:rPr>
            </w:pPr>
            <w:r>
              <w:rPr>
                <w:rFonts w:ascii="Times New Roman" w:hAnsi="Times New Roman"/>
                <w:bCs/>
                <w:lang w:val="en-US"/>
              </w:rPr>
              <w:t>projector, portable computer, ppt presentations, blog</w:t>
            </w:r>
          </w:p>
        </w:tc>
      </w:tr>
      <w:tr>
        <w:trPr>
          <w:trHeight w:val="420" w:hRule="atLeast"/>
        </w:trPr>
        <w:tc>
          <w:tcPr>
            <w:tcW w:w="4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Modalità di verifica dell’apprendimento:</w:t>
            </w:r>
          </w:p>
          <w:p>
            <w:pPr>
              <w:pStyle w:val="Normal"/>
              <w:jc w:val="both"/>
              <w:rPr>
                <w:rFonts w:ascii="Times New Roman" w:hAnsi="Times New Roman"/>
              </w:rPr>
            </w:pPr>
            <w:r>
              <w:rPr>
                <w:rFonts w:ascii="Times New Roman" w:hAnsi="Times New Roman"/>
              </w:rPr>
              <w:t>La modalità di verifica consiste in una prova orale al termine delle lezioni, con votazione in trentesimi ed eventuale lode. La soglia di superamento dell’esame è fissata in 18/30. Le votazioni inferiori a 18 equivarranno ad una valutazione insufficiente  dell’apprendimento.</w:t>
            </w:r>
          </w:p>
          <w:p>
            <w:pPr>
              <w:pStyle w:val="Normal"/>
              <w:jc w:val="both"/>
              <w:rPr>
                <w:rFonts w:ascii="Times New Roman" w:hAnsi="Times New Roman"/>
              </w:rPr>
            </w:pPr>
            <w:r>
              <w:rPr>
                <w:rFonts w:ascii="Times New Roman" w:hAnsi="Times New Roman"/>
              </w:rPr>
              <w:t xml:space="preserve">La prova orale mira a verificare nello studente/nella studentessa il possesso delle </w:t>
            </w:r>
            <w:r>
              <w:rPr>
                <w:rFonts w:eastAsia="Calibri" w:ascii="Times New Roman" w:hAnsi="Times New Roman" w:eastAsiaTheme="minorHAnsi"/>
                <w:lang w:eastAsia="en-US"/>
              </w:rPr>
              <w:t>capacità di riflettere criticamente sui testi proposti, di argomentare in lingua inglese sui temi trattati, elaborando discorsi, anche in maniera autonoma. Le sue conoscenze della storia delle letterature e delle culture di lingua inglese (non statunitensi) saranno ampie e approfondite, dimostrerà di sapersi muovere agilmente tra testi e periodi diversi, di potere argomentare su temi complessi e in maniera consapevole e autonoma, raggiungendo, per quanto concerne le conoscenze meramente linguistiche, un livello C2.</w:t>
            </w:r>
          </w:p>
          <w:p>
            <w:pPr>
              <w:pStyle w:val="Normal"/>
              <w:jc w:val="both"/>
              <w:rPr>
                <w:rFonts w:ascii="Times New Roman" w:hAnsi="Times New Roman"/>
                <w:color w:val="FF0000"/>
              </w:rPr>
            </w:pPr>
            <w:r>
              <w:rPr>
                <w:rFonts w:ascii="Times New Roman" w:hAnsi="Times New Roman"/>
                <w:color w:val="FF0000"/>
              </w:rPr>
            </w:r>
          </w:p>
        </w:tc>
        <w:tc>
          <w:tcPr>
            <w:tcW w:w="4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Assessment Methods:</w:t>
            </w:r>
          </w:p>
          <w:p>
            <w:pPr>
              <w:pStyle w:val="Normal"/>
              <w:rPr>
                <w:rFonts w:ascii="Times New Roman" w:hAnsi="Times New Roman"/>
                <w:lang w:val="en-US"/>
              </w:rPr>
            </w:pPr>
            <w:r>
              <w:rPr>
                <w:rFonts w:ascii="Times New Roman" w:hAnsi="Times New Roman"/>
                <w:lang w:val="en-US"/>
              </w:rPr>
              <w:t xml:space="preserve">The assessment method will consist of an oral exam at the end of the course, with grade from 18 to 30.(eventually </w:t>
            </w:r>
            <w:r>
              <w:rPr>
                <w:rFonts w:ascii="Times New Roman" w:hAnsi="Times New Roman"/>
                <w:i/>
                <w:lang w:val="en-US"/>
              </w:rPr>
              <w:t>cum laude</w:t>
            </w:r>
            <w:r>
              <w:rPr>
                <w:rFonts w:ascii="Times New Roman" w:hAnsi="Times New Roman"/>
                <w:lang w:val="en-US"/>
              </w:rPr>
              <w:t xml:space="preserve">). </w:t>
            </w:r>
          </w:p>
          <w:p>
            <w:pPr>
              <w:pStyle w:val="Normal"/>
              <w:rPr>
                <w:rFonts w:ascii="Times New Roman" w:hAnsi="Times New Roman"/>
                <w:bCs/>
                <w:lang w:val="en-US"/>
              </w:rPr>
            </w:pPr>
            <w:r>
              <w:rPr>
                <w:rFonts w:ascii="Times New Roman" w:hAnsi="Times New Roman"/>
                <w:lang w:val="en-US"/>
              </w:rPr>
              <w:t xml:space="preserve">Grades under the threshold of 18 will not be accepted. The exam will aim at verifying the knowledge and skills assumed in point 14, about the contents of the programme (point 16). </w:t>
            </w:r>
            <w:r>
              <w:rPr>
                <w:rFonts w:ascii="Times New Roman" w:hAnsi="Times New Roman"/>
                <w:bCs/>
                <w:lang w:val="en-US"/>
              </w:rPr>
              <w:t>Students will have to be able to read and set in their proper contexts many contemporary literary and cultural works in English. They will be autonomous in their bibliographic researches and they will be able to discuss in fluent and appropriate English (level C2) upon the themes and the main authors of the twentieth and twenty-first centuries.</w:t>
            </w:r>
          </w:p>
          <w:p>
            <w:pPr>
              <w:pStyle w:val="Normal"/>
              <w:rPr>
                <w:rFonts w:ascii="Times New Roman" w:hAnsi="Times New Roman"/>
                <w:b/>
                <w:b/>
                <w:bCs/>
                <w:lang w:val="en-US"/>
              </w:rPr>
            </w:pPr>
            <w:r>
              <w:rPr>
                <w:rFonts w:ascii="Times New Roman" w:hAnsi="Times New Roman"/>
                <w:b/>
                <w:bCs/>
                <w:lang w:val="en-US"/>
              </w:rPr>
            </w:r>
          </w:p>
        </w:tc>
      </w:tr>
      <w:tr>
        <w:trPr>
          <w:trHeight w:val="398" w:hRule="atLeast"/>
        </w:trPr>
        <w:tc>
          <w:tcPr>
            <w:tcW w:w="4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Calendario delle prove d’esame:</w:t>
            </w:r>
          </w:p>
          <w:p>
            <w:pPr>
              <w:pStyle w:val="Normal"/>
              <w:rPr>
                <w:rFonts w:ascii="Times New Roman" w:hAnsi="Times New Roman"/>
                <w:bCs/>
              </w:rPr>
            </w:pPr>
            <w:r>
              <w:rPr>
                <w:rFonts w:ascii="Times New Roman" w:hAnsi="Times New Roman"/>
                <w:bCs/>
              </w:rPr>
              <w:t>17/12/2014</w:t>
            </w:r>
          </w:p>
          <w:p>
            <w:pPr>
              <w:pStyle w:val="Normal"/>
              <w:rPr>
                <w:rFonts w:ascii="Times New Roman" w:hAnsi="Times New Roman"/>
                <w:bCs/>
              </w:rPr>
            </w:pPr>
            <w:r>
              <w:rPr>
                <w:rFonts w:ascii="Times New Roman" w:hAnsi="Times New Roman"/>
                <w:bCs/>
              </w:rPr>
              <w:t xml:space="preserve">04/02/2015 </w:t>
            </w:r>
          </w:p>
          <w:p>
            <w:pPr>
              <w:pStyle w:val="Normal"/>
              <w:rPr>
                <w:rFonts w:ascii="Times New Roman" w:hAnsi="Times New Roman"/>
                <w:bCs/>
              </w:rPr>
            </w:pPr>
            <w:r>
              <w:rPr>
                <w:rFonts w:ascii="Times New Roman" w:hAnsi="Times New Roman"/>
                <w:bCs/>
              </w:rPr>
              <w:t>19/02/2015</w:t>
            </w:r>
          </w:p>
          <w:p>
            <w:pPr>
              <w:pStyle w:val="Normal"/>
              <w:rPr>
                <w:rFonts w:ascii="Times New Roman" w:hAnsi="Times New Roman"/>
                <w:bCs/>
              </w:rPr>
            </w:pPr>
            <w:r>
              <w:rPr>
                <w:rFonts w:ascii="Times New Roman" w:hAnsi="Times New Roman"/>
                <w:bCs/>
              </w:rPr>
              <w:t>15/06/2015</w:t>
            </w:r>
          </w:p>
          <w:p>
            <w:pPr>
              <w:pStyle w:val="Normal"/>
              <w:rPr>
                <w:rFonts w:ascii="Times New Roman" w:hAnsi="Times New Roman"/>
                <w:bCs/>
              </w:rPr>
            </w:pPr>
            <w:r>
              <w:rPr>
                <w:rFonts w:ascii="Times New Roman" w:hAnsi="Times New Roman"/>
                <w:bCs/>
              </w:rPr>
              <w:t>15/07/2015</w:t>
            </w:r>
          </w:p>
          <w:p>
            <w:pPr>
              <w:pStyle w:val="Normal"/>
              <w:rPr>
                <w:rFonts w:ascii="Times New Roman" w:hAnsi="Times New Roman"/>
                <w:bCs/>
              </w:rPr>
            </w:pPr>
            <w:r>
              <w:rPr>
                <w:rFonts w:ascii="Times New Roman" w:hAnsi="Times New Roman"/>
                <w:bCs/>
              </w:rPr>
              <w:t>02/09/2015</w:t>
            </w:r>
          </w:p>
          <w:p>
            <w:pPr>
              <w:pStyle w:val="Normal"/>
              <w:rPr>
                <w:rFonts w:ascii="Times New Roman" w:hAnsi="Times New Roman"/>
                <w:bCs/>
                <w:color w:val="FF0000"/>
              </w:rPr>
            </w:pPr>
            <w:r>
              <w:rPr>
                <w:rFonts w:ascii="Times New Roman" w:hAnsi="Times New Roman"/>
                <w:bCs/>
                <w:color w:val="FF0000"/>
              </w:rPr>
            </w:r>
          </w:p>
        </w:tc>
        <w:tc>
          <w:tcPr>
            <w:tcW w:w="4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Examinations schedule:</w:t>
            </w:r>
          </w:p>
          <w:p>
            <w:pPr>
              <w:pStyle w:val="Normal"/>
              <w:rPr>
                <w:rFonts w:ascii="Times New Roman" w:hAnsi="Times New Roman"/>
                <w:bCs/>
              </w:rPr>
            </w:pPr>
            <w:r>
              <w:rPr>
                <w:rFonts w:ascii="Times New Roman" w:hAnsi="Times New Roman"/>
                <w:bCs/>
              </w:rPr>
              <w:t>17/12/2014</w:t>
            </w:r>
          </w:p>
          <w:p>
            <w:pPr>
              <w:pStyle w:val="Normal"/>
              <w:rPr>
                <w:rFonts w:ascii="Times New Roman" w:hAnsi="Times New Roman"/>
                <w:bCs/>
              </w:rPr>
            </w:pPr>
            <w:r>
              <w:rPr>
                <w:rFonts w:ascii="Times New Roman" w:hAnsi="Times New Roman"/>
                <w:bCs/>
              </w:rPr>
              <w:t xml:space="preserve">04/02/2015 </w:t>
            </w:r>
          </w:p>
          <w:p>
            <w:pPr>
              <w:pStyle w:val="Normal"/>
              <w:rPr>
                <w:rFonts w:ascii="Times New Roman" w:hAnsi="Times New Roman"/>
                <w:bCs/>
              </w:rPr>
            </w:pPr>
            <w:r>
              <w:rPr>
                <w:rFonts w:ascii="Times New Roman" w:hAnsi="Times New Roman"/>
                <w:bCs/>
              </w:rPr>
              <w:t>19/02/2015</w:t>
            </w:r>
          </w:p>
          <w:p>
            <w:pPr>
              <w:pStyle w:val="Normal"/>
              <w:rPr>
                <w:rFonts w:ascii="Times New Roman" w:hAnsi="Times New Roman"/>
                <w:bCs/>
              </w:rPr>
            </w:pPr>
            <w:r>
              <w:rPr>
                <w:rFonts w:ascii="Times New Roman" w:hAnsi="Times New Roman"/>
                <w:bCs/>
              </w:rPr>
              <w:t>15/06/2015</w:t>
            </w:r>
          </w:p>
          <w:p>
            <w:pPr>
              <w:pStyle w:val="Normal"/>
              <w:rPr>
                <w:rFonts w:ascii="Times New Roman" w:hAnsi="Times New Roman"/>
                <w:bCs/>
              </w:rPr>
            </w:pPr>
            <w:r>
              <w:rPr>
                <w:rFonts w:ascii="Times New Roman" w:hAnsi="Times New Roman"/>
                <w:bCs/>
              </w:rPr>
              <w:t>15/07/2015</w:t>
            </w:r>
          </w:p>
          <w:p>
            <w:pPr>
              <w:pStyle w:val="Normal"/>
              <w:rPr>
                <w:rFonts w:ascii="Times New Roman" w:hAnsi="Times New Roman"/>
                <w:bCs/>
              </w:rPr>
            </w:pPr>
            <w:r>
              <w:rPr>
                <w:rFonts w:ascii="Times New Roman" w:hAnsi="Times New Roman"/>
                <w:bCs/>
              </w:rPr>
              <w:t>02/09/2015</w:t>
            </w:r>
          </w:p>
          <w:p>
            <w:pPr>
              <w:pStyle w:val="Normal"/>
              <w:rPr>
                <w:rFonts w:ascii="Times New Roman" w:hAnsi="Times New Roman"/>
                <w:b/>
                <w:b/>
                <w:bCs/>
              </w:rPr>
            </w:pPr>
            <w:r>
              <w:rPr>
                <w:rFonts w:ascii="Times New Roman" w:hAnsi="Times New Roman"/>
                <w:b/>
                <w:bCs/>
              </w:rPr>
            </w:r>
          </w:p>
        </w:tc>
      </w:tr>
      <w:tr>
        <w:trPr>
          <w:trHeight w:val="398" w:hRule="atLeast"/>
        </w:trPr>
        <w:tc>
          <w:tcPr>
            <w:tcW w:w="4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Link ad altre eventuali informazioni:</w:t>
            </w:r>
          </w:p>
          <w:p>
            <w:pPr>
              <w:pStyle w:val="Normal"/>
              <w:rPr/>
            </w:pPr>
            <w:r>
              <w:rPr>
                <w:rFonts w:ascii="Times New Roman" w:hAnsi="Times New Roman"/>
              </w:rPr>
              <w:t>per ulteriori informazioni si rinvia alla pagina docente pubblicata sul sito del Dipartimento di Studi Umanistici (</w:t>
            </w:r>
            <w:hyperlink r:id="rId7">
              <w:r>
                <w:rPr>
                  <w:rStyle w:val="CollegamentoInternet"/>
                  <w:rFonts w:ascii="Times New Roman" w:hAnsi="Times New Roman"/>
                </w:rPr>
                <w:t>http://www.unical.it/portale/strutture/dipartimenti_240/dsu/</w:t>
              </w:r>
            </w:hyperlink>
            <w:r>
              <w:rPr>
                <w:rFonts w:ascii="Times New Roman" w:hAnsi="Times New Roman"/>
              </w:rPr>
              <w:t>)</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Si controllino avvisi e altre informazioni alla pagina</w:t>
            </w:r>
          </w:p>
          <w:p>
            <w:pPr>
              <w:pStyle w:val="Normal"/>
              <w:rPr/>
            </w:pPr>
            <w:hyperlink r:id="rId8">
              <w:r>
                <w:rPr>
                  <w:rStyle w:val="CollegamentoInternet"/>
                  <w:rFonts w:ascii="Times New Roman" w:hAnsi="Times New Roman"/>
                </w:rPr>
                <w:t>http://profmarilenaparlati.wordpress.com</w:t>
              </w:r>
            </w:hyperlink>
          </w:p>
        </w:tc>
        <w:tc>
          <w:tcPr>
            <w:tcW w:w="4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Links to any possible information:</w:t>
            </w:r>
          </w:p>
          <w:p>
            <w:pPr>
              <w:pStyle w:val="Normal"/>
              <w:rPr/>
            </w:pPr>
            <w:r>
              <w:rPr>
                <w:rFonts w:ascii="Times New Roman" w:hAnsi="Times New Roman"/>
                <w:bCs/>
                <w:lang w:val="en-US"/>
              </w:rPr>
              <w:t xml:space="preserve">For further information, please visit </w:t>
            </w:r>
            <w:r>
              <w:rPr>
                <w:rFonts w:ascii="Times New Roman" w:hAnsi="Times New Roman"/>
                <w:lang w:val="en-US"/>
              </w:rPr>
              <w:t xml:space="preserve">the Dipartimento di Studi Umanistici website at </w:t>
            </w:r>
            <w:hyperlink r:id="rId9">
              <w:r>
                <w:rPr>
                  <w:rStyle w:val="CollegamentoInternet"/>
                  <w:rFonts w:ascii="Times New Roman" w:hAnsi="Times New Roman"/>
                  <w:lang w:val="en-US"/>
                </w:rPr>
                <w:t>http://www.unical.it/portale/strutture/dipartimenti_240/dsu/</w:t>
              </w:r>
            </w:hyperlink>
          </w:p>
          <w:p>
            <w:pPr>
              <w:pStyle w:val="Normal"/>
              <w:rPr>
                <w:rFonts w:ascii="Times New Roman" w:hAnsi="Times New Roman"/>
                <w:b/>
                <w:b/>
                <w:bCs/>
                <w:lang w:val="en-US"/>
              </w:rPr>
            </w:pPr>
            <w:r>
              <w:rPr>
                <w:rFonts w:ascii="Times New Roman" w:hAnsi="Times New Roman"/>
                <w:b/>
                <w:bCs/>
                <w:lang w:val="en-US"/>
              </w:rPr>
            </w:r>
          </w:p>
          <w:p>
            <w:pPr>
              <w:pStyle w:val="Normal"/>
              <w:rPr>
                <w:rFonts w:ascii="Times New Roman" w:hAnsi="Times New Roman"/>
                <w:b/>
                <w:b/>
                <w:bCs/>
                <w:lang w:val="en-US"/>
              </w:rPr>
            </w:pPr>
            <w:r>
              <w:rPr>
                <w:rFonts w:ascii="Times New Roman" w:hAnsi="Times New Roman"/>
                <w:b/>
                <w:bCs/>
                <w:lang w:val="en-US"/>
              </w:rPr>
            </w:r>
          </w:p>
          <w:p>
            <w:pPr>
              <w:pStyle w:val="Normal"/>
              <w:rPr>
                <w:rFonts w:ascii="Times New Roman" w:hAnsi="Times New Roman"/>
                <w:bCs/>
                <w:lang w:val="en-US"/>
              </w:rPr>
            </w:pPr>
            <w:r>
              <w:rPr>
                <w:rFonts w:ascii="Times New Roman" w:hAnsi="Times New Roman"/>
                <w:bCs/>
                <w:lang w:val="en-US"/>
              </w:rPr>
              <w:t>Updated notices will be available at</w:t>
            </w:r>
          </w:p>
          <w:p>
            <w:pPr>
              <w:pStyle w:val="Normal"/>
              <w:rPr/>
            </w:pPr>
            <w:hyperlink r:id="rId10">
              <w:r>
                <w:rPr>
                  <w:rStyle w:val="CollegamentoInternet"/>
                  <w:rFonts w:ascii="Times New Roman" w:hAnsi="Times New Roman"/>
                  <w:lang w:val="en-US"/>
                </w:rPr>
                <w:t>http://profmarilenaparlati.wordpress.com</w:t>
              </w:r>
            </w:hyperlink>
          </w:p>
        </w:tc>
      </w:tr>
      <w:tr>
        <w:trPr>
          <w:trHeight w:val="398" w:hRule="atLeast"/>
        </w:trPr>
        <w:tc>
          <w:tcPr>
            <w:tcW w:w="4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rPr>
            </w:pPr>
            <w:r>
              <w:rPr>
                <w:rFonts w:ascii="Times New Roman" w:hAnsi="Times New Roman"/>
                <w:b/>
                <w:bCs/>
              </w:rPr>
              <w:t xml:space="preserve">Orari di ricevimento: </w:t>
            </w:r>
          </w:p>
          <w:p>
            <w:pPr>
              <w:pStyle w:val="Normal"/>
              <w:rPr>
                <w:rFonts w:ascii="Times New Roman" w:hAnsi="Times New Roman"/>
                <w:bCs/>
              </w:rPr>
            </w:pPr>
            <w:r>
              <w:rPr>
                <w:rFonts w:ascii="Times New Roman" w:hAnsi="Times New Roman"/>
                <w:bCs/>
              </w:rPr>
              <w:t>nel semestre di insegnamento giovedì 11.00, Cubo 20/b, piano V; nell’altro semestre da verificare sul blog</w:t>
            </w:r>
          </w:p>
        </w:tc>
        <w:tc>
          <w:tcPr>
            <w:tcW w:w="4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rPr>
                <w:rFonts w:ascii="Times New Roman" w:hAnsi="Times New Roman"/>
                <w:b/>
                <w:b/>
                <w:bCs/>
                <w:lang w:val="en-US"/>
              </w:rPr>
            </w:pPr>
            <w:r>
              <w:rPr>
                <w:rFonts w:ascii="Times New Roman" w:hAnsi="Times New Roman"/>
                <w:b/>
                <w:bCs/>
                <w:lang w:val="en-US"/>
              </w:rPr>
              <w:t>Office Hours:</w:t>
            </w:r>
          </w:p>
          <w:p>
            <w:pPr>
              <w:pStyle w:val="Normal"/>
              <w:rPr>
                <w:rFonts w:ascii="Times New Roman" w:hAnsi="Times New Roman"/>
                <w:bCs/>
                <w:lang w:val="en-US"/>
              </w:rPr>
            </w:pPr>
            <w:r>
              <w:rPr>
                <w:rFonts w:ascii="Times New Roman" w:hAnsi="Times New Roman"/>
                <w:bCs/>
                <w:lang w:val="en-US"/>
              </w:rPr>
              <w:t xml:space="preserve">semester of lectures: on Thursdays, h 11 a.m., 20/b V floor; </w:t>
            </w:r>
          </w:p>
          <w:p>
            <w:pPr>
              <w:pStyle w:val="Normal"/>
              <w:rPr>
                <w:rFonts w:ascii="Times New Roman" w:hAnsi="Times New Roman"/>
                <w:b/>
                <w:b/>
                <w:bCs/>
                <w:lang w:val="en-US"/>
              </w:rPr>
            </w:pPr>
            <w:r>
              <w:rPr>
                <w:rFonts w:ascii="Times New Roman" w:hAnsi="Times New Roman"/>
                <w:bCs/>
                <w:lang w:val="en-US"/>
              </w:rPr>
              <w:t>other semester: office hours will be communicated on the blog.</w:t>
            </w:r>
          </w:p>
        </w:tc>
      </w:tr>
    </w:tbl>
    <w:p>
      <w:pPr>
        <w:pStyle w:val="Normal"/>
        <w:rPr>
          <w:rFonts w:ascii="Times New Roman" w:hAnsi="Times New Roman"/>
          <w:lang w:val="en-US"/>
        </w:rPr>
      </w:pPr>
      <w:r>
        <w:rPr>
          <w:rFonts w:ascii="Times New Roman" w:hAnsi="Times New Roman"/>
          <w:lang w:val="en-US"/>
        </w:rPr>
      </w:r>
    </w:p>
    <w:p>
      <w:pPr>
        <w:pStyle w:val="Normal"/>
        <w:rPr>
          <w:rFonts w:ascii="Times New Roman" w:hAnsi="Times New Roman"/>
          <w:lang w:val="en-US"/>
        </w:rPr>
      </w:pPr>
      <w:r>
        <w:rPr>
          <w:rFonts w:ascii="Times New Roman" w:hAnsi="Times New Roman"/>
          <w:lang w:val="en-US"/>
        </w:rPr>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e053c"/>
    <w:pPr>
      <w:widowControl/>
      <w:suppressAutoHyphens w:val="true"/>
      <w:bidi w:val="0"/>
      <w:jc w:val="left"/>
    </w:pPr>
    <w:rPr>
      <w:rFonts w:ascii="Tahoma" w:hAnsi="Tahoma" w:eastAsia="Times New Roman" w:cs="Times New Roman"/>
      <w:color w:val="auto"/>
      <w:sz w:val="24"/>
      <w:szCs w:val="24"/>
      <w:lang w:eastAsia="it-IT" w:val="it-IT" w:bidi="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unhideWhenUsed/>
    <w:rsid w:val="00fe053c"/>
    <w:rPr>
      <w:color w:val="0000FF"/>
      <w:u w:val="single"/>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parlati@unical.it" TargetMode="External"/><Relationship Id="rId3" Type="http://schemas.openxmlformats.org/officeDocument/2006/relationships/hyperlink" Target="mailto:profmarilenaparlati@fastwebnet.it" TargetMode="External"/><Relationship Id="rId4" Type="http://schemas.openxmlformats.org/officeDocument/2006/relationships/hyperlink" Target="http://www.unical.it/portale/strutture/dipartimenti_240/dsu/" TargetMode="External"/><Relationship Id="rId5" Type="http://schemas.openxmlformats.org/officeDocument/2006/relationships/hyperlink" Target="http://literature.proquest.com/searchFulltext.do?id=R4807777&amp;divLevel=0&amp;queryId=2856783366052&amp;trailId=14BF8489982&amp;area=criticism&amp;forward=critref_ft" TargetMode="External"/><Relationship Id="rId6" Type="http://schemas.openxmlformats.org/officeDocument/2006/relationships/hyperlink" Target="http://literature.proquest.com/searchFulltext.do?id=R4807777&amp;divLevel=0&amp;queryId=2856783366052&amp;trailId=14BF8489982&amp;area=criticism&amp;forward=critref_ft" TargetMode="External"/><Relationship Id="rId7" Type="http://schemas.openxmlformats.org/officeDocument/2006/relationships/hyperlink" Target="http://www.unical.it/portale/strutture/dipartimenti_240/dsu/" TargetMode="External"/><Relationship Id="rId8" Type="http://schemas.openxmlformats.org/officeDocument/2006/relationships/hyperlink" Target="http://profmarilenaparlati.wordpress.com/" TargetMode="External"/><Relationship Id="rId9" Type="http://schemas.openxmlformats.org/officeDocument/2006/relationships/hyperlink" Target="http://www.unical.it/portale/strutture/dipartimenti_240/dsu/" TargetMode="External"/><Relationship Id="rId10" Type="http://schemas.openxmlformats.org/officeDocument/2006/relationships/hyperlink" Target="http://profmarilenaparlati.wordpress.com/" TargetMode="Externa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Application>LibreOffice/4.4.1.2$Windows_x86 LibreOffice_project/45e2de17089c24a1fa810c8f975a7171ba4cd432</Application>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2015-03-02T08:14:00Z</dcterms:created>
  <dc:creator>referee</dc:creator>
  <dc:language>it-IT</dc:language>
  <dcterms:modified xsi:type="dcterms:W3CDTF">2015-06-15T18:00:45Z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